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7048A" w14:textId="77777777" w:rsidR="00D272EC" w:rsidRPr="00D64CC8" w:rsidRDefault="00922D1B">
      <w:pPr>
        <w:spacing w:after="0" w:line="240" w:lineRule="auto"/>
        <w:rPr>
          <w:rFonts w:ascii="Arial" w:eastAsia="Courier New" w:hAnsi="Arial" w:cs="Arial"/>
          <w:b/>
        </w:rPr>
      </w:pPr>
      <w:r>
        <w:rPr>
          <w:rFonts w:ascii="Arial" w:eastAsia="Courier New" w:hAnsi="Arial" w:cs="Arial"/>
          <w:b/>
        </w:rPr>
        <w:t xml:space="preserve">CTD2 </w:t>
      </w:r>
      <w:proofErr w:type="spellStart"/>
      <w:r>
        <w:rPr>
          <w:rFonts w:ascii="Arial" w:eastAsia="Courier New" w:hAnsi="Arial" w:cs="Arial"/>
          <w:b/>
        </w:rPr>
        <w:t>Pancancer</w:t>
      </w:r>
      <w:proofErr w:type="spellEnd"/>
      <w:r>
        <w:rPr>
          <w:rFonts w:ascii="Arial" w:eastAsia="Courier New" w:hAnsi="Arial" w:cs="Arial"/>
          <w:b/>
        </w:rPr>
        <w:t xml:space="preserve"> Drug Activity Challenge</w:t>
      </w:r>
    </w:p>
    <w:p w14:paraId="4735EFFC" w14:textId="77777777" w:rsidR="00D272EC" w:rsidRPr="00D64CC8" w:rsidRDefault="00D272EC">
      <w:pPr>
        <w:spacing w:after="0" w:line="240" w:lineRule="auto"/>
        <w:rPr>
          <w:rFonts w:ascii="Arial" w:eastAsia="Courier New" w:hAnsi="Arial" w:cs="Arial"/>
        </w:rPr>
      </w:pPr>
    </w:p>
    <w:p w14:paraId="7B4465D1" w14:textId="77777777" w:rsidR="00D272EC" w:rsidRDefault="00922D1B">
      <w:pPr>
        <w:spacing w:after="0" w:line="240" w:lineRule="auto"/>
        <w:rPr>
          <w:rFonts w:ascii="Arial" w:eastAsia="Courier New" w:hAnsi="Arial" w:cs="Arial"/>
          <w:color w:val="FF0000"/>
        </w:rPr>
      </w:pPr>
      <w:r w:rsidRPr="00922D1B">
        <w:rPr>
          <w:rFonts w:ascii="Arial" w:eastAsia="Courier New" w:hAnsi="Arial" w:cs="Arial"/>
          <w:color w:val="FF0000"/>
        </w:rPr>
        <w:t>CUIMC_DREAMv1_data</w:t>
      </w:r>
      <w:r w:rsidR="00D64CC8" w:rsidRPr="008B1F7D">
        <w:rPr>
          <w:rFonts w:ascii="Arial" w:eastAsia="Courier New" w:hAnsi="Arial" w:cs="Arial"/>
          <w:color w:val="FF0000"/>
        </w:rPr>
        <w:t>.zip</w:t>
      </w:r>
    </w:p>
    <w:p w14:paraId="0A0309E0" w14:textId="77777777" w:rsidR="00922D1B" w:rsidRPr="008B1F7D" w:rsidRDefault="00922D1B">
      <w:pPr>
        <w:spacing w:after="0" w:line="240" w:lineRule="auto"/>
        <w:rPr>
          <w:rFonts w:ascii="Arial" w:eastAsia="Courier New" w:hAnsi="Arial" w:cs="Arial"/>
          <w:color w:val="FF0000"/>
        </w:rPr>
      </w:pPr>
    </w:p>
    <w:p w14:paraId="319E8F19" w14:textId="0AFF88FA" w:rsidR="00922D1B" w:rsidRDefault="00922D1B" w:rsidP="00922D1B">
      <w:pPr>
        <w:spacing w:after="0" w:line="240" w:lineRule="auto"/>
        <w:jc w:val="center"/>
        <w:rPr>
          <w:rFonts w:ascii="Arial" w:eastAsia="Courier New" w:hAnsi="Arial" w:cs="Arial"/>
        </w:rPr>
      </w:pPr>
      <w:r>
        <w:rPr>
          <w:rFonts w:ascii="Arial" w:eastAsia="Courier New" w:hAnsi="Arial" w:cs="Arial"/>
          <w:noProof/>
        </w:rPr>
        <w:drawing>
          <wp:inline distT="0" distB="0" distL="0" distR="0" wp14:anchorId="252882C9" wp14:editId="409CF339">
            <wp:extent cx="5752510" cy="2781300"/>
            <wp:effectExtent l="0" t="0" r="0" b="0"/>
            <wp:docPr id="1" name="Picture 1" descr="Macintosh HD:Users:fingolfn:Dropbox:00 Combinatorial Cancer Therapeutics:01 CUMC-work - drug-DB - vFACS:02 Presentations:2019-10-16 - CTD2 - DREAM-challenge:DREAM-CT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ingolfn:Dropbox:00 Combinatorial Cancer Therapeutics:01 CUMC-work - drug-DB - vFACS:02 Presentations:2019-10-16 - CTD2 - DREAM-challenge:DREAM-CTD2.jpg"/>
                    <pic:cNvPicPr>
                      <a:picLocks noChangeAspect="1" noChangeArrowheads="1"/>
                    </pic:cNvPicPr>
                  </pic:nvPicPr>
                  <pic:blipFill rotWithShape="1">
                    <a:blip r:embed="rId5">
                      <a:extLst>
                        <a:ext uri="{28A0092B-C50C-407E-A947-70E740481C1C}">
                          <a14:useLocalDpi xmlns:a14="http://schemas.microsoft.com/office/drawing/2010/main" val="0"/>
                        </a:ext>
                      </a:extLst>
                    </a:blip>
                    <a:srcRect r="44017" b="48921"/>
                    <a:stretch/>
                  </pic:blipFill>
                  <pic:spPr bwMode="auto">
                    <a:xfrm>
                      <a:off x="0" y="0"/>
                      <a:ext cx="5756256" cy="2783111"/>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08369D50" w14:textId="2AFF84E5" w:rsidR="0036044F" w:rsidRDefault="0036044F" w:rsidP="00922D1B">
      <w:pPr>
        <w:spacing w:after="0" w:line="240" w:lineRule="auto"/>
        <w:jc w:val="center"/>
        <w:rPr>
          <w:rFonts w:ascii="Arial" w:eastAsia="Courier New" w:hAnsi="Arial" w:cs="Arial"/>
        </w:rPr>
      </w:pPr>
    </w:p>
    <w:p w14:paraId="2799FDFD" w14:textId="50FF1297" w:rsidR="0036044F" w:rsidRDefault="0036044F" w:rsidP="00922D1B">
      <w:pPr>
        <w:spacing w:after="0" w:line="240" w:lineRule="auto"/>
        <w:jc w:val="center"/>
        <w:rPr>
          <w:rFonts w:ascii="Arial" w:eastAsia="Courier New" w:hAnsi="Arial" w:cs="Arial"/>
        </w:rPr>
      </w:pPr>
    </w:p>
    <w:p w14:paraId="2AE478D1" w14:textId="77777777" w:rsidR="00922D1B" w:rsidRPr="00922D1B" w:rsidRDefault="00922D1B" w:rsidP="00922D1B">
      <w:pPr>
        <w:spacing w:after="0" w:line="240" w:lineRule="auto"/>
        <w:jc w:val="center"/>
        <w:rPr>
          <w:rFonts w:ascii="Arial" w:eastAsia="Courier New" w:hAnsi="Arial" w:cs="Arial"/>
        </w:rPr>
      </w:pPr>
    </w:p>
    <w:p w14:paraId="54747381" w14:textId="5FC19751" w:rsidR="00D272EC" w:rsidRDefault="00922D1B" w:rsidP="00922D1B">
      <w:pPr>
        <w:spacing w:after="0" w:line="240" w:lineRule="auto"/>
        <w:rPr>
          <w:rFonts w:ascii="Arial" w:eastAsia="Courier New" w:hAnsi="Arial" w:cs="Arial"/>
        </w:rPr>
      </w:pPr>
      <w:r w:rsidRPr="00922D1B">
        <w:rPr>
          <w:rFonts w:ascii="Arial" w:eastAsia="Courier New" w:hAnsi="Arial" w:cs="Arial"/>
        </w:rPr>
        <w:t>The goal of the CTD</w:t>
      </w:r>
      <w:r w:rsidRPr="00630D23">
        <w:rPr>
          <w:rFonts w:ascii="Arial" w:eastAsia="Courier New" w:hAnsi="Arial" w:cs="Arial"/>
          <w:vertAlign w:val="superscript"/>
        </w:rPr>
        <w:t>2</w:t>
      </w:r>
      <w:r w:rsidRPr="00922D1B">
        <w:rPr>
          <w:rFonts w:ascii="Arial" w:eastAsia="Courier New" w:hAnsi="Arial" w:cs="Arial"/>
        </w:rPr>
        <w:t xml:space="preserve"> </w:t>
      </w:r>
      <w:proofErr w:type="spellStart"/>
      <w:r w:rsidRPr="00922D1B">
        <w:rPr>
          <w:rFonts w:ascii="Arial" w:eastAsia="Courier New" w:hAnsi="Arial" w:cs="Arial"/>
        </w:rPr>
        <w:t>Pancancer</w:t>
      </w:r>
      <w:proofErr w:type="spellEnd"/>
      <w:r w:rsidRPr="00922D1B">
        <w:rPr>
          <w:rFonts w:ascii="Arial" w:eastAsia="Courier New" w:hAnsi="Arial" w:cs="Arial"/>
        </w:rPr>
        <w:t xml:space="preserve"> Drug Activity DREAM Challenge is to foster the development and benchmarking of algorithms to predict targets of chemotherapeutic compounds from post-treatment transcriptional data.</w:t>
      </w:r>
      <w:r w:rsidR="00DC25ED">
        <w:rPr>
          <w:rFonts w:ascii="Arial" w:eastAsia="Courier New" w:hAnsi="Arial" w:cs="Arial"/>
        </w:rPr>
        <w:t xml:space="preserve">  </w:t>
      </w:r>
      <w:r w:rsidRPr="00922D1B">
        <w:rPr>
          <w:rFonts w:ascii="Arial" w:eastAsia="Courier New" w:hAnsi="Arial" w:cs="Arial"/>
        </w:rPr>
        <w:t>The drug perturbational profiles on 11 cell lines and their dose-response curves for 3</w:t>
      </w:r>
      <w:r>
        <w:rPr>
          <w:rFonts w:ascii="Arial" w:eastAsia="Courier New" w:hAnsi="Arial" w:cs="Arial"/>
        </w:rPr>
        <w:t>2</w:t>
      </w:r>
      <w:r w:rsidRPr="00922D1B">
        <w:rPr>
          <w:rFonts w:ascii="Arial" w:eastAsia="Courier New" w:hAnsi="Arial" w:cs="Arial"/>
        </w:rPr>
        <w:t xml:space="preserve"> chosen compounds with well-established targets will be provided to challenge participants, without revealing the identity of the drugs. These profiles will be removed from any public dataset and added back only after the challenge is completed.</w:t>
      </w:r>
      <w:r>
        <w:rPr>
          <w:rFonts w:ascii="Arial" w:eastAsia="Courier New" w:hAnsi="Arial" w:cs="Arial"/>
        </w:rPr>
        <w:t xml:space="preserve">  </w:t>
      </w:r>
      <w:r w:rsidRPr="00922D1B">
        <w:rPr>
          <w:rFonts w:ascii="Arial" w:eastAsia="Courier New" w:hAnsi="Arial" w:cs="Arial"/>
        </w:rPr>
        <w:t xml:space="preserve">Transcriptional profiles for all the cell lines in which the compounds have been profiled </w:t>
      </w:r>
      <w:r>
        <w:rPr>
          <w:rFonts w:ascii="Arial" w:eastAsia="Courier New" w:hAnsi="Arial" w:cs="Arial"/>
        </w:rPr>
        <w:t>have been</w:t>
      </w:r>
      <w:r w:rsidRPr="00922D1B">
        <w:rPr>
          <w:rFonts w:ascii="Arial" w:eastAsia="Courier New" w:hAnsi="Arial" w:cs="Arial"/>
        </w:rPr>
        <w:t xml:space="preserve"> provided to challenge participants, including the specific concentration at which the compound was titrated. </w:t>
      </w:r>
    </w:p>
    <w:p w14:paraId="127FF747" w14:textId="3190DA81" w:rsidR="00922D1B" w:rsidRDefault="00922D1B" w:rsidP="00922D1B">
      <w:pPr>
        <w:spacing w:after="0" w:line="240" w:lineRule="auto"/>
        <w:rPr>
          <w:rFonts w:ascii="Arial" w:eastAsia="Courier New" w:hAnsi="Arial" w:cs="Arial"/>
        </w:rPr>
      </w:pPr>
    </w:p>
    <w:p w14:paraId="1D1B4DAC" w14:textId="29E72B9D" w:rsidR="0036044F" w:rsidRDefault="0036044F" w:rsidP="0036044F">
      <w:pPr>
        <w:spacing w:after="0" w:line="240" w:lineRule="auto"/>
        <w:jc w:val="center"/>
        <w:rPr>
          <w:rFonts w:ascii="Arial" w:eastAsia="Courier New" w:hAnsi="Arial" w:cs="Arial"/>
        </w:rPr>
      </w:pPr>
      <w:r>
        <w:rPr>
          <w:rFonts w:ascii="Arial" w:eastAsia="Courier New" w:hAnsi="Arial" w:cs="Arial"/>
          <w:noProof/>
        </w:rPr>
        <w:drawing>
          <wp:inline distT="0" distB="0" distL="0" distR="0" wp14:anchorId="2480FDEE" wp14:editId="039A496A">
            <wp:extent cx="5930900" cy="1925595"/>
            <wp:effectExtent l="0" t="0" r="0" b="5080"/>
            <wp:docPr id="3" name="Picture 3" descr="Macintosh HD:Users:fingolfn:Dropbox:00 Combinatorial Cancer Therapeutics:01 CUMC-work - drug-DB - vFACS:02 Presentations:2019-10-16 - CTD2 - DREAM-challenge:DREAM-CT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ingolfn:Dropbox:00 Combinatorial Cancer Therapeutics:01 CUMC-work - drug-DB - vFACS:02 Presentations:2019-10-16 - CTD2 - DREAM-challenge:DREAM-CTD2.jpg"/>
                    <pic:cNvPicPr>
                      <a:picLocks noChangeAspect="1" noChangeArrowheads="1"/>
                    </pic:cNvPicPr>
                  </pic:nvPicPr>
                  <pic:blipFill rotWithShape="1">
                    <a:blip r:embed="rId5">
                      <a:extLst>
                        <a:ext uri="{28A0092B-C50C-407E-A947-70E740481C1C}">
                          <a14:useLocalDpi xmlns:a14="http://schemas.microsoft.com/office/drawing/2010/main" val="0"/>
                        </a:ext>
                      </a:extLst>
                    </a:blip>
                    <a:srcRect t="66392" r="44017" b="-692"/>
                    <a:stretch/>
                  </pic:blipFill>
                  <pic:spPr bwMode="auto">
                    <a:xfrm>
                      <a:off x="0" y="0"/>
                      <a:ext cx="5936990" cy="1927572"/>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27274DFA" w14:textId="77777777" w:rsidR="0036044F" w:rsidRPr="00D64CC8" w:rsidRDefault="0036044F" w:rsidP="00922D1B">
      <w:pPr>
        <w:spacing w:after="0" w:line="240" w:lineRule="auto"/>
        <w:rPr>
          <w:rFonts w:ascii="Arial" w:eastAsia="Courier New" w:hAnsi="Arial" w:cs="Arial"/>
        </w:rPr>
      </w:pPr>
    </w:p>
    <w:p w14:paraId="523E2959" w14:textId="7C410605" w:rsidR="00D272EC" w:rsidRPr="00D64CC8" w:rsidRDefault="00D64CC8">
      <w:pPr>
        <w:spacing w:after="0" w:line="240" w:lineRule="auto"/>
        <w:rPr>
          <w:rFonts w:ascii="Arial" w:eastAsia="Courier New" w:hAnsi="Arial" w:cs="Arial"/>
        </w:rPr>
      </w:pPr>
      <w:r w:rsidRPr="00D64CC8">
        <w:rPr>
          <w:rFonts w:ascii="Arial" w:eastAsia="Courier New" w:hAnsi="Arial" w:cs="Arial"/>
        </w:rPr>
        <w:t>The package contains</w:t>
      </w:r>
      <w:r w:rsidR="00921E07">
        <w:rPr>
          <w:rFonts w:ascii="Arial" w:eastAsia="Courier New" w:hAnsi="Arial" w:cs="Arial"/>
        </w:rPr>
        <w:t xml:space="preserve"> 2 metadata </w:t>
      </w:r>
      <w:proofErr w:type="gramStart"/>
      <w:r w:rsidR="00921E07">
        <w:rPr>
          <w:rFonts w:ascii="Arial" w:eastAsia="Courier New" w:hAnsi="Arial" w:cs="Arial"/>
        </w:rPr>
        <w:t xml:space="preserve">files, </w:t>
      </w:r>
      <w:r w:rsidRPr="00D64CC8">
        <w:rPr>
          <w:rFonts w:ascii="Arial" w:eastAsia="Courier New" w:hAnsi="Arial" w:cs="Arial"/>
        </w:rPr>
        <w:t xml:space="preserve"> </w:t>
      </w:r>
      <w:r w:rsidR="00922D1B">
        <w:rPr>
          <w:rFonts w:ascii="Arial" w:eastAsia="Courier New" w:hAnsi="Arial" w:cs="Arial"/>
        </w:rPr>
        <w:t>2</w:t>
      </w:r>
      <w:r w:rsidR="00921E07">
        <w:rPr>
          <w:rFonts w:ascii="Arial" w:eastAsia="Courier New" w:hAnsi="Arial" w:cs="Arial"/>
        </w:rPr>
        <w:t>2</w:t>
      </w:r>
      <w:proofErr w:type="gramEnd"/>
      <w:r w:rsidRPr="00D64CC8">
        <w:rPr>
          <w:rFonts w:ascii="Arial" w:eastAsia="Courier New" w:hAnsi="Arial" w:cs="Arial"/>
        </w:rPr>
        <w:t xml:space="preserve"> data files, a README file that describes the data, and a COLUMNS file of descriptions of column headers shared by the </w:t>
      </w:r>
      <w:r w:rsidR="00922D1B">
        <w:rPr>
          <w:rFonts w:ascii="Arial" w:eastAsia="Courier New" w:hAnsi="Arial" w:cs="Arial"/>
        </w:rPr>
        <w:t>24</w:t>
      </w:r>
      <w:r w:rsidRPr="00D64CC8">
        <w:rPr>
          <w:rFonts w:ascii="Arial" w:eastAsia="Courier New" w:hAnsi="Arial" w:cs="Arial"/>
        </w:rPr>
        <w:t xml:space="preserve"> data files.</w:t>
      </w:r>
    </w:p>
    <w:p w14:paraId="35C50AE8" w14:textId="5C4EE967" w:rsidR="00D272EC" w:rsidRDefault="00D272EC">
      <w:pPr>
        <w:spacing w:after="0" w:line="240" w:lineRule="auto"/>
        <w:rPr>
          <w:rFonts w:ascii="Arial" w:eastAsia="Courier New" w:hAnsi="Arial" w:cs="Arial"/>
        </w:rPr>
      </w:pPr>
    </w:p>
    <w:p w14:paraId="5A5CEDE2" w14:textId="3A1ECC4C" w:rsidR="0036044F" w:rsidRDefault="0036044F">
      <w:pPr>
        <w:spacing w:after="0" w:line="240" w:lineRule="auto"/>
        <w:rPr>
          <w:rFonts w:ascii="Arial" w:eastAsia="Courier New" w:hAnsi="Arial" w:cs="Arial"/>
        </w:rPr>
      </w:pPr>
    </w:p>
    <w:p w14:paraId="3CE1C210" w14:textId="2D29CA92" w:rsidR="0036044F" w:rsidRPr="0036044F" w:rsidRDefault="0036044F" w:rsidP="0036044F">
      <w:pPr>
        <w:spacing w:after="0" w:line="240" w:lineRule="auto"/>
        <w:rPr>
          <w:rFonts w:ascii="Arial" w:eastAsia="Courier New" w:hAnsi="Arial" w:cs="Arial"/>
          <w:b/>
          <w:bCs/>
        </w:rPr>
      </w:pPr>
      <w:proofErr w:type="gramStart"/>
      <w:r w:rsidRPr="0036044F">
        <w:rPr>
          <w:rFonts w:ascii="Arial" w:eastAsia="Courier New" w:hAnsi="Arial" w:cs="Arial"/>
          <w:b/>
          <w:bCs/>
        </w:rPr>
        <w:t>Methods  overview</w:t>
      </w:r>
      <w:proofErr w:type="gramEnd"/>
    </w:p>
    <w:p w14:paraId="3BDEA19A" w14:textId="48138712" w:rsidR="0036044F" w:rsidRDefault="0036044F" w:rsidP="0036044F">
      <w:pPr>
        <w:spacing w:after="0" w:line="240" w:lineRule="auto"/>
        <w:rPr>
          <w:rFonts w:ascii="Arial" w:eastAsia="Courier New" w:hAnsi="Arial" w:cs="Arial"/>
        </w:rPr>
      </w:pPr>
      <w:r>
        <w:rPr>
          <w:rFonts w:ascii="Arial" w:eastAsia="Courier New" w:hAnsi="Arial" w:cs="Arial"/>
        </w:rPr>
        <w:t>This dataset</w:t>
      </w:r>
      <w:r w:rsidRPr="0036044F">
        <w:rPr>
          <w:rFonts w:ascii="Arial" w:eastAsia="Courier New" w:hAnsi="Arial" w:cs="Arial"/>
        </w:rPr>
        <w:t xml:space="preserve"> was developed in collaboration between Columbia University Irving Medical Centers (CUIMC)’s High Throughput Screening Center (HTS), Sulzberger Genome Center and the </w:t>
      </w:r>
      <w:proofErr w:type="spellStart"/>
      <w:r w:rsidRPr="0036044F">
        <w:rPr>
          <w:rFonts w:ascii="Arial" w:eastAsia="Courier New" w:hAnsi="Arial" w:cs="Arial"/>
        </w:rPr>
        <w:t>Califano</w:t>
      </w:r>
      <w:proofErr w:type="spellEnd"/>
      <w:r w:rsidRPr="0036044F">
        <w:rPr>
          <w:rFonts w:ascii="Arial" w:eastAsia="Courier New" w:hAnsi="Arial" w:cs="Arial"/>
        </w:rPr>
        <w:t xml:space="preserve"> Laboratory in the </w:t>
      </w:r>
      <w:r w:rsidRPr="0036044F">
        <w:rPr>
          <w:rFonts w:ascii="Arial" w:eastAsia="Courier New" w:hAnsi="Arial" w:cs="Arial"/>
        </w:rPr>
        <w:lastRenderedPageBreak/>
        <w:t xml:space="preserve">Department of Systems Biology. Briefly, HTS handled cell-culture, cell-perturbation </w:t>
      </w:r>
      <w:proofErr w:type="gramStart"/>
      <w:r w:rsidRPr="0036044F">
        <w:rPr>
          <w:rFonts w:ascii="Arial" w:eastAsia="Courier New" w:hAnsi="Arial" w:cs="Arial"/>
        </w:rPr>
        <w:t>experiments</w:t>
      </w:r>
      <w:proofErr w:type="gramEnd"/>
      <w:r w:rsidRPr="0036044F">
        <w:rPr>
          <w:rFonts w:ascii="Arial" w:eastAsia="Courier New" w:hAnsi="Arial" w:cs="Arial"/>
        </w:rPr>
        <w:t xml:space="preserve"> and RNA extraction; the Genome Center performed RNA sequencing and the </w:t>
      </w:r>
      <w:proofErr w:type="spellStart"/>
      <w:r w:rsidRPr="0036044F">
        <w:rPr>
          <w:rFonts w:ascii="Arial" w:eastAsia="Courier New" w:hAnsi="Arial" w:cs="Arial"/>
        </w:rPr>
        <w:t>Califano</w:t>
      </w:r>
      <w:proofErr w:type="spellEnd"/>
      <w:r w:rsidRPr="0036044F">
        <w:rPr>
          <w:rFonts w:ascii="Arial" w:eastAsia="Courier New" w:hAnsi="Arial" w:cs="Arial"/>
        </w:rPr>
        <w:t xml:space="preserve"> laboratory performed data normalization, quality control, benchmarking and scientific and statistical analysis.</w:t>
      </w:r>
    </w:p>
    <w:p w14:paraId="3031A47E" w14:textId="77777777" w:rsidR="0036044F" w:rsidRPr="0036044F" w:rsidRDefault="0036044F" w:rsidP="0036044F">
      <w:pPr>
        <w:spacing w:after="0" w:line="240" w:lineRule="auto"/>
        <w:rPr>
          <w:rFonts w:ascii="Arial" w:eastAsia="Courier New" w:hAnsi="Arial" w:cs="Arial"/>
        </w:rPr>
      </w:pPr>
    </w:p>
    <w:p w14:paraId="66EA56DA" w14:textId="7B803F46" w:rsidR="0036044F" w:rsidRPr="0036044F" w:rsidRDefault="0036044F" w:rsidP="0036044F">
      <w:pPr>
        <w:spacing w:after="0" w:line="240" w:lineRule="auto"/>
        <w:rPr>
          <w:rFonts w:ascii="Arial" w:eastAsia="Courier New" w:hAnsi="Arial" w:cs="Arial"/>
          <w:b/>
          <w:bCs/>
        </w:rPr>
      </w:pPr>
      <w:r w:rsidRPr="0036044F">
        <w:rPr>
          <w:rFonts w:ascii="Arial" w:eastAsia="Courier New" w:hAnsi="Arial" w:cs="Arial"/>
          <w:b/>
          <w:bCs/>
        </w:rPr>
        <w:t>Compound titration curves</w:t>
      </w:r>
    </w:p>
    <w:p w14:paraId="4712D518" w14:textId="020867E7" w:rsidR="0036044F" w:rsidRDefault="0036044F" w:rsidP="0036044F">
      <w:pPr>
        <w:spacing w:after="0" w:line="240" w:lineRule="auto"/>
        <w:rPr>
          <w:rFonts w:ascii="Arial" w:eastAsia="Courier New" w:hAnsi="Arial" w:cs="Arial"/>
        </w:rPr>
      </w:pPr>
      <w:r w:rsidRPr="0036044F">
        <w:rPr>
          <w:rFonts w:ascii="Arial" w:eastAsia="Courier New" w:hAnsi="Arial" w:cs="Arial"/>
        </w:rPr>
        <w:t xml:space="preserve">To determine the 48h ED20 of each drug, cell lines were plated into 96-well tissue culture plates, in 100 </w:t>
      </w:r>
      <w:proofErr w:type="spellStart"/>
      <w:r w:rsidRPr="0036044F">
        <w:rPr>
          <w:rFonts w:ascii="Arial" w:eastAsia="Courier New" w:hAnsi="Arial" w:cs="Arial"/>
        </w:rPr>
        <w:t>μL</w:t>
      </w:r>
      <w:proofErr w:type="spellEnd"/>
      <w:r w:rsidRPr="0036044F">
        <w:rPr>
          <w:rFonts w:ascii="Arial" w:eastAsia="Courier New" w:hAnsi="Arial" w:cs="Arial"/>
        </w:rPr>
        <w:t xml:space="preserve"> total volume, and incubated at 37°C. After 16 hours the plates were removed from the incubator and compounds were transferred into assay wells (1 </w:t>
      </w:r>
      <w:proofErr w:type="spellStart"/>
      <w:r w:rsidRPr="0036044F">
        <w:rPr>
          <w:rFonts w:ascii="Arial" w:eastAsia="Courier New" w:hAnsi="Arial" w:cs="Arial"/>
        </w:rPr>
        <w:t>μL</w:t>
      </w:r>
      <w:proofErr w:type="spellEnd"/>
      <w:r w:rsidRPr="0036044F">
        <w:rPr>
          <w:rFonts w:ascii="Arial" w:eastAsia="Courier New" w:hAnsi="Arial" w:cs="Arial"/>
        </w:rPr>
        <w:t xml:space="preserve">) in triplicate. Plates were then returned to the incubator. After 48 hours the assay plates were removed from the incubator and allowed to cool to room temperature prior to the addition of 100 </w:t>
      </w:r>
      <w:proofErr w:type="spellStart"/>
      <w:r w:rsidRPr="0036044F">
        <w:rPr>
          <w:rFonts w:ascii="Arial" w:eastAsia="Courier New" w:hAnsi="Arial" w:cs="Arial"/>
        </w:rPr>
        <w:t>μL</w:t>
      </w:r>
      <w:proofErr w:type="spellEnd"/>
      <w:r w:rsidRPr="0036044F">
        <w:rPr>
          <w:rFonts w:ascii="Arial" w:eastAsia="Courier New" w:hAnsi="Arial" w:cs="Arial"/>
        </w:rPr>
        <w:t xml:space="preserve"> of </w:t>
      </w:r>
      <w:proofErr w:type="spellStart"/>
      <w:r w:rsidRPr="0036044F">
        <w:rPr>
          <w:rFonts w:ascii="Arial" w:eastAsia="Courier New" w:hAnsi="Arial" w:cs="Arial"/>
        </w:rPr>
        <w:t>CellTiter</w:t>
      </w:r>
      <w:proofErr w:type="spellEnd"/>
      <w:r w:rsidRPr="0036044F">
        <w:rPr>
          <w:rFonts w:ascii="Arial" w:eastAsia="Courier New" w:hAnsi="Arial" w:cs="Arial"/>
        </w:rPr>
        <w:t xml:space="preserve">-Glo (Promega Inc.) per well. The plates were then mechanically shaken for 5 minutes prior to readout on the </w:t>
      </w:r>
      <w:proofErr w:type="spellStart"/>
      <w:r w:rsidRPr="0036044F">
        <w:rPr>
          <w:rFonts w:ascii="Arial" w:eastAsia="Courier New" w:hAnsi="Arial" w:cs="Arial"/>
        </w:rPr>
        <w:t>EnVision</w:t>
      </w:r>
      <w:proofErr w:type="spellEnd"/>
      <w:r w:rsidRPr="0036044F">
        <w:rPr>
          <w:rFonts w:ascii="Arial" w:eastAsia="Courier New" w:hAnsi="Arial" w:cs="Arial"/>
        </w:rPr>
        <w:t xml:space="preserve"> Multi-Label Reader (Perkin Elmer Inc.) using the enhanced luminescence module. Relative cell viability was computed using matched DMSO control wells as reference. ED20 was estimated by fitting a four-parameter sigmoid model to the titration results.</w:t>
      </w:r>
    </w:p>
    <w:p w14:paraId="1786CBFB" w14:textId="77777777" w:rsidR="0036044F" w:rsidRPr="0036044F" w:rsidRDefault="0036044F" w:rsidP="0036044F">
      <w:pPr>
        <w:spacing w:after="0" w:line="240" w:lineRule="auto"/>
        <w:rPr>
          <w:rFonts w:ascii="Arial" w:eastAsia="Courier New" w:hAnsi="Arial" w:cs="Arial"/>
          <w:b/>
          <w:bCs/>
        </w:rPr>
      </w:pPr>
    </w:p>
    <w:p w14:paraId="3885C2C6" w14:textId="77777777" w:rsidR="0036044F" w:rsidRPr="0036044F" w:rsidRDefault="0036044F" w:rsidP="0036044F">
      <w:pPr>
        <w:spacing w:after="0" w:line="240" w:lineRule="auto"/>
        <w:rPr>
          <w:rFonts w:ascii="Arial" w:eastAsia="Courier New" w:hAnsi="Arial" w:cs="Arial"/>
          <w:b/>
          <w:bCs/>
        </w:rPr>
      </w:pPr>
      <w:r w:rsidRPr="0036044F">
        <w:rPr>
          <w:rFonts w:ascii="Arial" w:eastAsia="Courier New" w:hAnsi="Arial" w:cs="Arial"/>
          <w:b/>
          <w:bCs/>
        </w:rPr>
        <w:t xml:space="preserve"> Perturbational profile generation</w:t>
      </w:r>
    </w:p>
    <w:p w14:paraId="7E8E0396" w14:textId="77777777" w:rsidR="0036044F" w:rsidRPr="0036044F" w:rsidRDefault="0036044F" w:rsidP="0036044F">
      <w:pPr>
        <w:spacing w:after="0" w:line="240" w:lineRule="auto"/>
        <w:rPr>
          <w:rFonts w:ascii="Arial" w:eastAsia="Courier New" w:hAnsi="Arial" w:cs="Arial"/>
        </w:rPr>
      </w:pPr>
      <w:r w:rsidRPr="0036044F">
        <w:rPr>
          <w:rFonts w:ascii="Arial" w:eastAsia="Courier New" w:hAnsi="Arial" w:cs="Arial"/>
        </w:rPr>
        <w:t xml:space="preserve">Using the previously described plating and perturbation procedure we perturbed each cell-line with each drug at its 48h ED20 value (measured above) or its </w:t>
      </w:r>
      <w:proofErr w:type="spellStart"/>
      <w:r w:rsidRPr="0036044F">
        <w:rPr>
          <w:rFonts w:ascii="Arial" w:eastAsia="Courier New" w:hAnsi="Arial" w:cs="Arial"/>
        </w:rPr>
        <w:t>CMax</w:t>
      </w:r>
      <w:proofErr w:type="spellEnd"/>
      <w:r w:rsidRPr="0036044F">
        <w:rPr>
          <w:rFonts w:ascii="Arial" w:eastAsia="Courier New" w:hAnsi="Arial" w:cs="Arial"/>
        </w:rPr>
        <w:t xml:space="preserve"> concentration. </w:t>
      </w:r>
      <w:proofErr w:type="gramStart"/>
      <w:r w:rsidRPr="0036044F">
        <w:rPr>
          <w:rFonts w:ascii="Arial" w:eastAsia="Courier New" w:hAnsi="Arial" w:cs="Arial"/>
        </w:rPr>
        <w:t>In order to</w:t>
      </w:r>
      <w:proofErr w:type="gramEnd"/>
      <w:r w:rsidRPr="0036044F">
        <w:rPr>
          <w:rFonts w:ascii="Arial" w:eastAsia="Courier New" w:hAnsi="Arial" w:cs="Arial"/>
        </w:rPr>
        <w:t xml:space="preserve"> optimize the clinical translation potential of the perturbation databases, we used the </w:t>
      </w:r>
      <w:proofErr w:type="spellStart"/>
      <w:r w:rsidRPr="0036044F">
        <w:rPr>
          <w:rFonts w:ascii="Arial" w:eastAsia="Courier New" w:hAnsi="Arial" w:cs="Arial"/>
        </w:rPr>
        <w:t>CMax</w:t>
      </w:r>
      <w:proofErr w:type="spellEnd"/>
      <w:r w:rsidRPr="0036044F">
        <w:rPr>
          <w:rFonts w:ascii="Arial" w:eastAsia="Courier New" w:hAnsi="Arial" w:cs="Arial"/>
        </w:rPr>
        <w:t xml:space="preserve">, defined as the maximum plasma concentration after the administration of the drug at the maximum tolerated dose in patients, (whenever available from published pharmacokinetic studies), as an upper bound for the perturbation studies (Table S1). The mRNA from these cells was isolated and profiled by </w:t>
      </w:r>
      <w:proofErr w:type="spellStart"/>
      <w:r w:rsidRPr="0036044F">
        <w:rPr>
          <w:rFonts w:ascii="Arial" w:eastAsia="Courier New" w:hAnsi="Arial" w:cs="Arial"/>
        </w:rPr>
        <w:t>PLATESeq</w:t>
      </w:r>
      <w:proofErr w:type="spellEnd"/>
      <w:r w:rsidRPr="0036044F">
        <w:rPr>
          <w:rFonts w:ascii="Arial" w:eastAsia="Courier New" w:hAnsi="Arial" w:cs="Arial"/>
        </w:rPr>
        <w:t xml:space="preserve"> (Nat. </w:t>
      </w:r>
      <w:proofErr w:type="spellStart"/>
      <w:r w:rsidRPr="0036044F">
        <w:rPr>
          <w:rFonts w:ascii="Arial" w:eastAsia="Courier New" w:hAnsi="Arial" w:cs="Arial"/>
        </w:rPr>
        <w:t>Commun</w:t>
      </w:r>
      <w:proofErr w:type="spellEnd"/>
      <w:r w:rsidRPr="0036044F">
        <w:rPr>
          <w:rFonts w:ascii="Arial" w:eastAsia="Courier New" w:hAnsi="Arial" w:cs="Arial"/>
        </w:rPr>
        <w:t>. 2017, 8, 105) at 24h after each perturbation.</w:t>
      </w:r>
    </w:p>
    <w:p w14:paraId="292C93A5" w14:textId="294C2578" w:rsidR="0036044F" w:rsidRPr="0036044F" w:rsidRDefault="0036044F" w:rsidP="0036044F">
      <w:pPr>
        <w:spacing w:after="0" w:line="240" w:lineRule="auto"/>
        <w:rPr>
          <w:rFonts w:ascii="Arial" w:eastAsia="Courier New" w:hAnsi="Arial" w:cs="Arial"/>
        </w:rPr>
      </w:pPr>
      <w:r w:rsidRPr="0036044F">
        <w:rPr>
          <w:rFonts w:ascii="Arial" w:eastAsia="Courier New" w:hAnsi="Arial" w:cs="Arial"/>
        </w:rPr>
        <w:t xml:space="preserve"> </w:t>
      </w:r>
    </w:p>
    <w:p w14:paraId="2E28E80D" w14:textId="6946296F" w:rsidR="0036044F" w:rsidRPr="0036044F" w:rsidRDefault="0036044F" w:rsidP="0036044F">
      <w:pPr>
        <w:spacing w:after="0" w:line="240" w:lineRule="auto"/>
        <w:rPr>
          <w:rFonts w:ascii="Arial" w:eastAsia="Courier New" w:hAnsi="Arial" w:cs="Arial"/>
          <w:b/>
          <w:bCs/>
        </w:rPr>
      </w:pPr>
      <w:r w:rsidRPr="0036044F">
        <w:rPr>
          <w:rFonts w:ascii="Arial" w:eastAsia="Courier New" w:hAnsi="Arial" w:cs="Arial"/>
          <w:b/>
          <w:bCs/>
        </w:rPr>
        <w:t>Profile normalization</w:t>
      </w:r>
    </w:p>
    <w:p w14:paraId="4A90473E" w14:textId="725AFCA8" w:rsidR="0036044F" w:rsidRDefault="0036044F" w:rsidP="0036044F">
      <w:pPr>
        <w:spacing w:after="0" w:line="240" w:lineRule="auto"/>
        <w:rPr>
          <w:rFonts w:ascii="Arial" w:eastAsia="Courier New" w:hAnsi="Arial" w:cs="Arial"/>
        </w:rPr>
      </w:pPr>
      <w:proofErr w:type="spellStart"/>
      <w:r w:rsidRPr="0036044F">
        <w:rPr>
          <w:rFonts w:ascii="Arial" w:eastAsia="Courier New" w:hAnsi="Arial" w:cs="Arial"/>
        </w:rPr>
        <w:t>RNASeq</w:t>
      </w:r>
      <w:proofErr w:type="spellEnd"/>
      <w:r w:rsidRPr="0036044F">
        <w:rPr>
          <w:rFonts w:ascii="Arial" w:eastAsia="Courier New" w:hAnsi="Arial" w:cs="Arial"/>
        </w:rPr>
        <w:t xml:space="preserve"> reads were mapped for each well to the human reference genome assembly 38 using the STAR aligner,57 version 2.5.2b. Individual plates counts files were then combined, </w:t>
      </w:r>
      <w:proofErr w:type="gramStart"/>
      <w:r w:rsidRPr="0036044F">
        <w:rPr>
          <w:rFonts w:ascii="Arial" w:eastAsia="Courier New" w:hAnsi="Arial" w:cs="Arial"/>
        </w:rPr>
        <w:t>normalized</w:t>
      </w:r>
      <w:proofErr w:type="gramEnd"/>
      <w:r w:rsidRPr="0036044F">
        <w:rPr>
          <w:rFonts w:ascii="Arial" w:eastAsia="Courier New" w:hAnsi="Arial" w:cs="Arial"/>
        </w:rPr>
        <w:t xml:space="preserve"> and corrected for batch effects. First, individual counts files were combined across genes and ERCC2 spike-in counts removed, yielding the raw counts file for each cell-line experiment. Second, raw counts were quantile normalized and variance stabilized based on the negative binomial distribution with the </w:t>
      </w:r>
      <w:proofErr w:type="spellStart"/>
      <w:r w:rsidRPr="0036044F">
        <w:rPr>
          <w:rFonts w:ascii="Arial" w:eastAsia="Courier New" w:hAnsi="Arial" w:cs="Arial"/>
        </w:rPr>
        <w:t>DESeq</w:t>
      </w:r>
      <w:proofErr w:type="spellEnd"/>
      <w:r w:rsidRPr="0036044F">
        <w:rPr>
          <w:rFonts w:ascii="Arial" w:eastAsia="Courier New" w:hAnsi="Arial" w:cs="Arial"/>
        </w:rPr>
        <w:t xml:space="preserve"> R system package.59 To account for plate-based batch effects (which are common with drug-perturbed transcriptomic data) normalized expression was batch corrected using ComBat.60</w:t>
      </w:r>
    </w:p>
    <w:p w14:paraId="422B2BBC" w14:textId="0D39B194" w:rsidR="0036044F" w:rsidRDefault="0036044F">
      <w:pPr>
        <w:spacing w:after="0" w:line="240" w:lineRule="auto"/>
        <w:rPr>
          <w:rFonts w:ascii="Arial" w:eastAsia="Courier New" w:hAnsi="Arial" w:cs="Arial"/>
        </w:rPr>
      </w:pPr>
    </w:p>
    <w:p w14:paraId="795E2BEA" w14:textId="2CC7B635" w:rsidR="0036044F" w:rsidRDefault="0036044F">
      <w:pPr>
        <w:spacing w:after="0" w:line="240" w:lineRule="auto"/>
        <w:rPr>
          <w:rFonts w:ascii="Arial" w:eastAsia="Courier New" w:hAnsi="Arial" w:cs="Arial"/>
        </w:rPr>
      </w:pPr>
    </w:p>
    <w:p w14:paraId="04A5CF06" w14:textId="77777777" w:rsidR="0036044F" w:rsidRPr="00D64CC8" w:rsidRDefault="0036044F">
      <w:pPr>
        <w:spacing w:after="0" w:line="240" w:lineRule="auto"/>
        <w:rPr>
          <w:rFonts w:ascii="Arial" w:eastAsia="Courier New" w:hAnsi="Arial" w:cs="Arial"/>
        </w:rPr>
      </w:pPr>
    </w:p>
    <w:p w14:paraId="63403C5F" w14:textId="77777777" w:rsidR="00D272EC" w:rsidRPr="00D64CC8" w:rsidRDefault="00D64CC8">
      <w:pPr>
        <w:spacing w:after="0" w:line="240" w:lineRule="auto"/>
        <w:rPr>
          <w:rFonts w:ascii="Arial" w:eastAsia="Courier New" w:hAnsi="Arial" w:cs="Arial"/>
          <w:b/>
          <w:i/>
        </w:rPr>
      </w:pPr>
      <w:r w:rsidRPr="00D64CC8">
        <w:rPr>
          <w:rFonts w:ascii="Arial" w:eastAsia="Courier New" w:hAnsi="Arial" w:cs="Arial"/>
          <w:b/>
          <w:i/>
        </w:rPr>
        <w:t>metadata files</w:t>
      </w:r>
    </w:p>
    <w:p w14:paraId="3258FD67" w14:textId="497576FF" w:rsidR="00D272EC" w:rsidRPr="00D64CC8" w:rsidRDefault="00050C8B" w:rsidP="00D64CC8">
      <w:pPr>
        <w:pStyle w:val="ListParagraph"/>
        <w:numPr>
          <w:ilvl w:val="0"/>
          <w:numId w:val="1"/>
        </w:numPr>
        <w:spacing w:after="0" w:line="240" w:lineRule="auto"/>
        <w:rPr>
          <w:rFonts w:ascii="Arial" w:eastAsia="Courier New" w:hAnsi="Arial" w:cs="Arial"/>
        </w:rPr>
      </w:pPr>
      <w:r w:rsidRPr="00050C8B">
        <w:rPr>
          <w:rFonts w:ascii="Arial" w:eastAsia="Courier New" w:hAnsi="Arial" w:cs="Arial"/>
          <w:b/>
        </w:rPr>
        <w:t>CUIMC_DREAMv1_DrugLibrary</w:t>
      </w:r>
      <w:r w:rsidR="00922D1B" w:rsidRPr="00922D1B">
        <w:rPr>
          <w:rFonts w:ascii="Arial" w:eastAsia="Courier New" w:hAnsi="Arial" w:cs="Arial"/>
          <w:b/>
        </w:rPr>
        <w:t>.csv</w:t>
      </w:r>
      <w:r w:rsidR="00D64CC8" w:rsidRPr="00D64CC8">
        <w:rPr>
          <w:rFonts w:ascii="Arial" w:eastAsia="Courier New" w:hAnsi="Arial" w:cs="Arial"/>
          <w:b/>
        </w:rPr>
        <w:t>:</w:t>
      </w:r>
      <w:r w:rsidR="00D64CC8" w:rsidRPr="00D64CC8">
        <w:rPr>
          <w:rFonts w:ascii="Arial" w:eastAsia="Courier New" w:hAnsi="Arial" w:cs="Arial"/>
        </w:rPr>
        <w:t xml:space="preserve"> </w:t>
      </w:r>
      <w:r w:rsidR="00DD1E0D">
        <w:rPr>
          <w:rFonts w:ascii="Arial" w:eastAsia="Courier New" w:hAnsi="Arial" w:cs="Arial"/>
        </w:rPr>
        <w:t xml:space="preserve">metadata file.  </w:t>
      </w:r>
      <w:r w:rsidR="00922D1B">
        <w:rPr>
          <w:rFonts w:ascii="Arial" w:eastAsia="Courier New" w:hAnsi="Arial" w:cs="Arial"/>
        </w:rPr>
        <w:t xml:space="preserve">pathway, </w:t>
      </w:r>
      <w:proofErr w:type="gramStart"/>
      <w:r w:rsidR="00922D1B">
        <w:rPr>
          <w:rFonts w:ascii="Arial" w:eastAsia="Courier New" w:hAnsi="Arial" w:cs="Arial"/>
        </w:rPr>
        <w:t>target</w:t>
      </w:r>
      <w:proofErr w:type="gramEnd"/>
      <w:r w:rsidR="00922D1B">
        <w:rPr>
          <w:rFonts w:ascii="Arial" w:eastAsia="Courier New" w:hAnsi="Arial" w:cs="Arial"/>
        </w:rPr>
        <w:t xml:space="preserve"> and clinical annotations per compound</w:t>
      </w:r>
    </w:p>
    <w:p w14:paraId="1AFE19AF" w14:textId="7ED401F7" w:rsidR="00D272EC" w:rsidRDefault="00922D1B" w:rsidP="00D64CC8">
      <w:pPr>
        <w:pStyle w:val="ListParagraph"/>
        <w:numPr>
          <w:ilvl w:val="0"/>
          <w:numId w:val="1"/>
        </w:numPr>
        <w:spacing w:after="0" w:line="240" w:lineRule="auto"/>
        <w:rPr>
          <w:rFonts w:ascii="Arial" w:eastAsia="Courier New" w:hAnsi="Arial" w:cs="Arial"/>
        </w:rPr>
      </w:pPr>
      <w:r w:rsidRPr="00922D1B">
        <w:rPr>
          <w:rFonts w:ascii="Arial" w:eastAsia="Courier New" w:hAnsi="Arial" w:cs="Arial"/>
          <w:b/>
        </w:rPr>
        <w:t>drugTargets_bindingconstants.csv</w:t>
      </w:r>
      <w:r w:rsidR="00D64CC8" w:rsidRPr="00D64CC8">
        <w:rPr>
          <w:rFonts w:ascii="Arial" w:eastAsia="Courier New" w:hAnsi="Arial" w:cs="Arial"/>
          <w:b/>
        </w:rPr>
        <w:t>:</w:t>
      </w:r>
      <w:r w:rsidR="00D64CC8" w:rsidRPr="00D64CC8">
        <w:rPr>
          <w:rFonts w:ascii="Arial" w:eastAsia="Courier New" w:hAnsi="Arial" w:cs="Arial"/>
        </w:rPr>
        <w:t xml:space="preserve"> </w:t>
      </w:r>
      <w:r w:rsidR="00DD1E0D">
        <w:rPr>
          <w:rFonts w:ascii="Arial" w:eastAsia="Courier New" w:hAnsi="Arial" w:cs="Arial"/>
        </w:rPr>
        <w:t xml:space="preserve">metadata file.  </w:t>
      </w:r>
      <w:r>
        <w:rPr>
          <w:rFonts w:ascii="Arial" w:eastAsia="Courier New" w:hAnsi="Arial" w:cs="Arial"/>
        </w:rPr>
        <w:t>-log10(</w:t>
      </w:r>
      <w:proofErr w:type="spellStart"/>
      <w:r>
        <w:rPr>
          <w:rFonts w:ascii="Arial" w:eastAsia="Courier New" w:hAnsi="Arial" w:cs="Arial"/>
        </w:rPr>
        <w:t>K</w:t>
      </w:r>
      <w:r w:rsidRPr="00630D23">
        <w:rPr>
          <w:rFonts w:ascii="Arial" w:eastAsia="Courier New" w:hAnsi="Arial" w:cs="Arial"/>
          <w:vertAlign w:val="subscript"/>
        </w:rPr>
        <w:t>d</w:t>
      </w:r>
      <w:proofErr w:type="spellEnd"/>
      <w:r>
        <w:rPr>
          <w:rFonts w:ascii="Arial" w:eastAsia="Courier New" w:hAnsi="Arial" w:cs="Arial"/>
        </w:rPr>
        <w:t>) measurements of affinity for 32 drugs across 25</w:t>
      </w:r>
      <w:r w:rsidR="00862066">
        <w:rPr>
          <w:rFonts w:ascii="Arial" w:eastAsia="Courier New" w:hAnsi="Arial" w:cs="Arial"/>
        </w:rPr>
        <w:t>5</w:t>
      </w:r>
      <w:r>
        <w:rPr>
          <w:rFonts w:ascii="Arial" w:eastAsia="Courier New" w:hAnsi="Arial" w:cs="Arial"/>
        </w:rPr>
        <w:t xml:space="preserve"> kinases as measured in </w:t>
      </w:r>
      <w:proofErr w:type="gramStart"/>
      <w:r>
        <w:rPr>
          <w:rFonts w:ascii="Arial" w:eastAsia="Courier New" w:hAnsi="Arial" w:cs="Arial"/>
        </w:rPr>
        <w:t>Science</w:t>
      </w:r>
      <w:proofErr w:type="gramEnd"/>
      <w:r>
        <w:rPr>
          <w:rFonts w:ascii="Arial" w:eastAsia="Courier New" w:hAnsi="Arial" w:cs="Arial"/>
        </w:rPr>
        <w:t xml:space="preserve"> 2017 358, 1148.   This was used as the ground truth to evaluate Submission performance (see figure below)</w:t>
      </w:r>
    </w:p>
    <w:p w14:paraId="03411DA9" w14:textId="77777777" w:rsidR="00DC25ED" w:rsidRPr="00D64CC8" w:rsidRDefault="00DC25ED" w:rsidP="00DC25ED">
      <w:pPr>
        <w:pStyle w:val="ListParagraph"/>
        <w:spacing w:after="0" w:line="240" w:lineRule="auto"/>
        <w:rPr>
          <w:rFonts w:ascii="Arial" w:eastAsia="Courier New" w:hAnsi="Arial" w:cs="Arial"/>
        </w:rPr>
      </w:pPr>
    </w:p>
    <w:p w14:paraId="3F070462" w14:textId="4144E485" w:rsidR="00922D1B" w:rsidRDefault="00922D1B" w:rsidP="00922D1B">
      <w:pPr>
        <w:spacing w:after="0" w:line="240" w:lineRule="auto"/>
        <w:jc w:val="center"/>
        <w:rPr>
          <w:rFonts w:ascii="Arial" w:eastAsia="Courier New" w:hAnsi="Arial" w:cs="Arial"/>
        </w:rPr>
      </w:pPr>
    </w:p>
    <w:p w14:paraId="0B3FF38E" w14:textId="77777777" w:rsidR="00922D1B" w:rsidRDefault="00922D1B">
      <w:pPr>
        <w:spacing w:after="0" w:line="240" w:lineRule="auto"/>
        <w:rPr>
          <w:rFonts w:ascii="Arial" w:eastAsia="Courier New" w:hAnsi="Arial" w:cs="Arial"/>
        </w:rPr>
      </w:pPr>
    </w:p>
    <w:p w14:paraId="2F6F3ACC" w14:textId="77777777" w:rsidR="00922D1B" w:rsidRPr="00D64CC8" w:rsidRDefault="00922D1B">
      <w:pPr>
        <w:spacing w:after="0" w:line="240" w:lineRule="auto"/>
        <w:rPr>
          <w:rFonts w:ascii="Arial" w:eastAsia="Courier New" w:hAnsi="Arial" w:cs="Arial"/>
        </w:rPr>
      </w:pPr>
    </w:p>
    <w:p w14:paraId="592F5E07" w14:textId="77777777" w:rsidR="00922D1B" w:rsidRDefault="00922D1B">
      <w:pPr>
        <w:spacing w:after="0" w:line="240" w:lineRule="auto"/>
        <w:rPr>
          <w:rFonts w:ascii="Arial" w:eastAsia="Courier New" w:hAnsi="Arial" w:cs="Arial"/>
          <w:b/>
          <w:i/>
        </w:rPr>
      </w:pPr>
    </w:p>
    <w:p w14:paraId="09371C0C" w14:textId="77777777" w:rsidR="00922D1B" w:rsidRDefault="00922D1B">
      <w:pPr>
        <w:spacing w:after="0" w:line="240" w:lineRule="auto"/>
        <w:rPr>
          <w:rFonts w:ascii="Arial" w:eastAsia="Courier New" w:hAnsi="Arial" w:cs="Arial"/>
          <w:b/>
          <w:i/>
        </w:rPr>
      </w:pPr>
    </w:p>
    <w:p w14:paraId="223BA23F" w14:textId="77777777" w:rsidR="00D272EC" w:rsidRPr="00D64CC8" w:rsidRDefault="00D64CC8">
      <w:pPr>
        <w:spacing w:after="0" w:line="240" w:lineRule="auto"/>
        <w:rPr>
          <w:rFonts w:ascii="Arial" w:eastAsia="Courier New" w:hAnsi="Arial" w:cs="Arial"/>
          <w:b/>
          <w:i/>
        </w:rPr>
      </w:pPr>
      <w:r w:rsidRPr="00D64CC8">
        <w:rPr>
          <w:rFonts w:ascii="Arial" w:eastAsia="Courier New" w:hAnsi="Arial" w:cs="Arial"/>
          <w:b/>
          <w:i/>
        </w:rPr>
        <w:t>data files</w:t>
      </w:r>
    </w:p>
    <w:p w14:paraId="64CC12F7" w14:textId="77777777" w:rsidR="00E317FE" w:rsidRPr="00E317FE" w:rsidRDefault="00E317FE" w:rsidP="00D64CC8">
      <w:pPr>
        <w:pStyle w:val="ListParagraph"/>
        <w:numPr>
          <w:ilvl w:val="0"/>
          <w:numId w:val="2"/>
        </w:numPr>
        <w:spacing w:after="0" w:line="240" w:lineRule="auto"/>
        <w:rPr>
          <w:rFonts w:ascii="Arial" w:eastAsia="Courier New" w:hAnsi="Arial" w:cs="Arial"/>
        </w:rPr>
      </w:pPr>
      <w:r>
        <w:rPr>
          <w:rFonts w:ascii="Arial" w:eastAsia="Courier New" w:hAnsi="Arial" w:cs="Arial"/>
        </w:rPr>
        <w:t>dose-</w:t>
      </w:r>
      <w:proofErr w:type="spellStart"/>
      <w:r>
        <w:rPr>
          <w:rFonts w:ascii="Arial" w:eastAsia="Courier New" w:hAnsi="Arial" w:cs="Arial"/>
        </w:rPr>
        <w:t>reponses</w:t>
      </w:r>
      <w:proofErr w:type="spellEnd"/>
      <w:r>
        <w:rPr>
          <w:rFonts w:ascii="Arial" w:eastAsia="Courier New" w:hAnsi="Arial" w:cs="Arial"/>
        </w:rPr>
        <w:t xml:space="preserve"> folder:</w:t>
      </w:r>
    </w:p>
    <w:p w14:paraId="040083E5" w14:textId="4887EAF8" w:rsidR="00D272EC"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t>dose-responses/</w:t>
      </w:r>
      <w:r w:rsidR="00922D1B" w:rsidRPr="00922D1B">
        <w:rPr>
          <w:rFonts w:ascii="Arial" w:eastAsia="Courier New" w:hAnsi="Arial" w:cs="Arial"/>
          <w:b/>
        </w:rPr>
        <w:t>ASPC1_DoseResponses</w:t>
      </w:r>
      <w:r w:rsidR="00922D1B">
        <w:rPr>
          <w:rFonts w:ascii="Arial" w:eastAsia="Courier New" w:hAnsi="Arial" w:cs="Arial"/>
          <w:b/>
        </w:rPr>
        <w:t>.csv</w:t>
      </w:r>
      <w:r w:rsidR="00D64CC8" w:rsidRPr="00D64CC8">
        <w:rPr>
          <w:rFonts w:ascii="Arial" w:eastAsia="Courier New" w:hAnsi="Arial" w:cs="Arial"/>
          <w:b/>
        </w:rPr>
        <w:t xml:space="preserve">: </w:t>
      </w:r>
      <w:r w:rsidRPr="00DD1E0D">
        <w:rPr>
          <w:rFonts w:ascii="Arial" w:eastAsia="Courier New" w:hAnsi="Arial" w:cs="Arial"/>
          <w:bCs/>
        </w:rPr>
        <w:t>dose-response data.</w:t>
      </w:r>
      <w:r>
        <w:rPr>
          <w:rFonts w:ascii="Arial" w:eastAsia="Courier New" w:hAnsi="Arial" w:cs="Arial"/>
          <w:b/>
        </w:rPr>
        <w:t xml:space="preserve"> </w:t>
      </w:r>
      <w:r w:rsidR="00922D1B">
        <w:rPr>
          <w:rFonts w:ascii="Arial" w:eastAsia="Courier New" w:hAnsi="Arial" w:cs="Arial"/>
        </w:rPr>
        <w:t>average viability</w:t>
      </w:r>
      <w:r w:rsidR="00D64CC8" w:rsidRPr="00D64CC8">
        <w:rPr>
          <w:rFonts w:ascii="Arial" w:eastAsia="Courier New" w:hAnsi="Arial" w:cs="Arial"/>
        </w:rPr>
        <w:t xml:space="preserve"> for </w:t>
      </w:r>
      <w:r w:rsidR="00922D1B">
        <w:rPr>
          <w:rFonts w:ascii="Arial" w:eastAsia="Courier New" w:hAnsi="Arial" w:cs="Arial"/>
        </w:rPr>
        <w:t>32</w:t>
      </w:r>
      <w:r w:rsidR="00D64CC8" w:rsidRPr="00D64CC8">
        <w:rPr>
          <w:rFonts w:ascii="Arial" w:eastAsia="Courier New" w:hAnsi="Arial" w:cs="Arial"/>
        </w:rPr>
        <w:t xml:space="preserve"> compound</w:t>
      </w:r>
      <w:r w:rsidR="00922D1B">
        <w:rPr>
          <w:rFonts w:ascii="Arial" w:eastAsia="Courier New" w:hAnsi="Arial" w:cs="Arial"/>
        </w:rPr>
        <w:t>s</w:t>
      </w:r>
      <w:r w:rsidR="00D64CC8" w:rsidRPr="00D64CC8">
        <w:rPr>
          <w:rFonts w:ascii="Arial" w:eastAsia="Courier New" w:hAnsi="Arial" w:cs="Arial"/>
        </w:rPr>
        <w:t xml:space="preserve"> </w:t>
      </w:r>
      <w:r w:rsidR="00922D1B">
        <w:rPr>
          <w:rFonts w:ascii="Arial" w:eastAsia="Courier New" w:hAnsi="Arial" w:cs="Arial"/>
        </w:rPr>
        <w:t>by 12 concentrations</w:t>
      </w:r>
      <w:r w:rsidR="00D64CC8" w:rsidRPr="00D64CC8">
        <w:rPr>
          <w:rFonts w:ascii="Arial" w:eastAsia="Courier New" w:hAnsi="Arial" w:cs="Arial"/>
        </w:rPr>
        <w:t xml:space="preserve"> </w:t>
      </w:r>
      <w:r w:rsidR="00922D1B">
        <w:rPr>
          <w:rFonts w:ascii="Arial" w:eastAsia="Courier New" w:hAnsi="Arial" w:cs="Arial"/>
        </w:rPr>
        <w:t>tested on ASPC1 cell-line</w:t>
      </w:r>
    </w:p>
    <w:p w14:paraId="22D0ACD4" w14:textId="6F7EE057" w:rsidR="00922D1B"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t>dose-responses/</w:t>
      </w:r>
      <w:r w:rsidR="00922D1B">
        <w:rPr>
          <w:rFonts w:ascii="Arial" w:eastAsia="Courier New" w:hAnsi="Arial" w:cs="Arial"/>
          <w:b/>
        </w:rPr>
        <w:t>DU145</w:t>
      </w:r>
      <w:r w:rsidR="00922D1B" w:rsidRPr="00922D1B">
        <w:rPr>
          <w:rFonts w:ascii="Arial" w:eastAsia="Courier New" w:hAnsi="Arial" w:cs="Arial"/>
          <w:b/>
        </w:rPr>
        <w:t>_DoseResponses</w:t>
      </w:r>
      <w:r w:rsidR="00922D1B">
        <w:rPr>
          <w:rFonts w:ascii="Arial" w:eastAsia="Courier New" w:hAnsi="Arial" w:cs="Arial"/>
          <w:b/>
        </w:rPr>
        <w:t>.csv</w:t>
      </w:r>
      <w:r w:rsidR="00922D1B" w:rsidRPr="00D64CC8">
        <w:rPr>
          <w:rFonts w:ascii="Arial" w:eastAsia="Courier New" w:hAnsi="Arial" w:cs="Arial"/>
          <w:b/>
        </w:rPr>
        <w:t xml:space="preserve">: </w:t>
      </w:r>
      <w:r w:rsidR="00922D1B">
        <w:rPr>
          <w:rFonts w:ascii="Arial" w:eastAsia="Courier New" w:hAnsi="Arial" w:cs="Arial"/>
        </w:rPr>
        <w:t>average viability</w:t>
      </w:r>
      <w:r w:rsidR="00922D1B" w:rsidRPr="00D64CC8">
        <w:rPr>
          <w:rFonts w:ascii="Arial" w:eastAsia="Courier New" w:hAnsi="Arial" w:cs="Arial"/>
        </w:rPr>
        <w:t xml:space="preserve"> for </w:t>
      </w:r>
      <w:r w:rsidR="00922D1B">
        <w:rPr>
          <w:rFonts w:ascii="Arial" w:eastAsia="Courier New" w:hAnsi="Arial" w:cs="Arial"/>
        </w:rPr>
        <w:t>32</w:t>
      </w:r>
      <w:r w:rsidR="00922D1B" w:rsidRPr="00D64CC8">
        <w:rPr>
          <w:rFonts w:ascii="Arial" w:eastAsia="Courier New" w:hAnsi="Arial" w:cs="Arial"/>
        </w:rPr>
        <w:t xml:space="preserve"> compound</w:t>
      </w:r>
      <w:r w:rsidR="00922D1B">
        <w:rPr>
          <w:rFonts w:ascii="Arial" w:eastAsia="Courier New" w:hAnsi="Arial" w:cs="Arial"/>
        </w:rPr>
        <w:t>s</w:t>
      </w:r>
      <w:r w:rsidR="00922D1B" w:rsidRPr="00D64CC8">
        <w:rPr>
          <w:rFonts w:ascii="Arial" w:eastAsia="Courier New" w:hAnsi="Arial" w:cs="Arial"/>
        </w:rPr>
        <w:t xml:space="preserve"> </w:t>
      </w:r>
      <w:r w:rsidR="00922D1B">
        <w:rPr>
          <w:rFonts w:ascii="Arial" w:eastAsia="Courier New" w:hAnsi="Arial" w:cs="Arial"/>
        </w:rPr>
        <w:t>by 12 concentrations</w:t>
      </w:r>
      <w:r w:rsidR="00922D1B" w:rsidRPr="00D64CC8">
        <w:rPr>
          <w:rFonts w:ascii="Arial" w:eastAsia="Courier New" w:hAnsi="Arial" w:cs="Arial"/>
        </w:rPr>
        <w:t xml:space="preserve"> </w:t>
      </w:r>
      <w:r w:rsidR="00922D1B">
        <w:rPr>
          <w:rFonts w:ascii="Arial" w:eastAsia="Courier New" w:hAnsi="Arial" w:cs="Arial"/>
        </w:rPr>
        <w:t xml:space="preserve">tested on </w:t>
      </w:r>
      <w:r w:rsidR="00E317FE">
        <w:rPr>
          <w:rFonts w:ascii="Arial" w:eastAsia="Courier New" w:hAnsi="Arial" w:cs="Arial"/>
        </w:rPr>
        <w:t>DU145</w:t>
      </w:r>
      <w:r w:rsidR="00922D1B">
        <w:rPr>
          <w:rFonts w:ascii="Arial" w:eastAsia="Courier New" w:hAnsi="Arial" w:cs="Arial"/>
        </w:rPr>
        <w:t xml:space="preserve"> cell-line</w:t>
      </w:r>
    </w:p>
    <w:p w14:paraId="3A83032E" w14:textId="71716F46" w:rsidR="00922D1B"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lastRenderedPageBreak/>
        <w:t>dose-responses/</w:t>
      </w:r>
      <w:r w:rsidR="00922D1B">
        <w:rPr>
          <w:rFonts w:ascii="Arial" w:eastAsia="Courier New" w:hAnsi="Arial" w:cs="Arial"/>
          <w:b/>
        </w:rPr>
        <w:t>EFO21</w:t>
      </w:r>
      <w:r w:rsidR="00922D1B" w:rsidRPr="00922D1B">
        <w:rPr>
          <w:rFonts w:ascii="Arial" w:eastAsia="Courier New" w:hAnsi="Arial" w:cs="Arial"/>
          <w:b/>
        </w:rPr>
        <w:t>_DoseResponses</w:t>
      </w:r>
      <w:r w:rsidR="00922D1B">
        <w:rPr>
          <w:rFonts w:ascii="Arial" w:eastAsia="Courier New" w:hAnsi="Arial" w:cs="Arial"/>
          <w:b/>
        </w:rPr>
        <w:t>.csv</w:t>
      </w:r>
      <w:r w:rsidR="00922D1B" w:rsidRPr="00D64CC8">
        <w:rPr>
          <w:rFonts w:ascii="Arial" w:eastAsia="Courier New" w:hAnsi="Arial" w:cs="Arial"/>
          <w:b/>
        </w:rPr>
        <w:t xml:space="preserve">: </w:t>
      </w:r>
      <w:r w:rsidRPr="00DD1E0D">
        <w:rPr>
          <w:rFonts w:ascii="Arial" w:eastAsia="Courier New" w:hAnsi="Arial" w:cs="Arial"/>
          <w:bCs/>
        </w:rPr>
        <w:t>dose-response data.</w:t>
      </w:r>
      <w:r>
        <w:rPr>
          <w:rFonts w:ascii="Arial" w:eastAsia="Courier New" w:hAnsi="Arial" w:cs="Arial"/>
          <w:b/>
        </w:rPr>
        <w:t xml:space="preserve"> </w:t>
      </w:r>
      <w:r w:rsidR="00922D1B">
        <w:rPr>
          <w:rFonts w:ascii="Arial" w:eastAsia="Courier New" w:hAnsi="Arial" w:cs="Arial"/>
        </w:rPr>
        <w:t>average viability</w:t>
      </w:r>
      <w:r w:rsidR="00922D1B" w:rsidRPr="00D64CC8">
        <w:rPr>
          <w:rFonts w:ascii="Arial" w:eastAsia="Courier New" w:hAnsi="Arial" w:cs="Arial"/>
        </w:rPr>
        <w:t xml:space="preserve"> for </w:t>
      </w:r>
      <w:r w:rsidR="00922D1B">
        <w:rPr>
          <w:rFonts w:ascii="Arial" w:eastAsia="Courier New" w:hAnsi="Arial" w:cs="Arial"/>
        </w:rPr>
        <w:t>32</w:t>
      </w:r>
      <w:r w:rsidR="00922D1B" w:rsidRPr="00D64CC8">
        <w:rPr>
          <w:rFonts w:ascii="Arial" w:eastAsia="Courier New" w:hAnsi="Arial" w:cs="Arial"/>
        </w:rPr>
        <w:t xml:space="preserve"> compound</w:t>
      </w:r>
      <w:r w:rsidR="00922D1B">
        <w:rPr>
          <w:rFonts w:ascii="Arial" w:eastAsia="Courier New" w:hAnsi="Arial" w:cs="Arial"/>
        </w:rPr>
        <w:t>s</w:t>
      </w:r>
      <w:r w:rsidR="00922D1B" w:rsidRPr="00D64CC8">
        <w:rPr>
          <w:rFonts w:ascii="Arial" w:eastAsia="Courier New" w:hAnsi="Arial" w:cs="Arial"/>
        </w:rPr>
        <w:t xml:space="preserve"> </w:t>
      </w:r>
      <w:r w:rsidR="00922D1B">
        <w:rPr>
          <w:rFonts w:ascii="Arial" w:eastAsia="Courier New" w:hAnsi="Arial" w:cs="Arial"/>
        </w:rPr>
        <w:t>by 12 concentrations</w:t>
      </w:r>
      <w:r w:rsidR="00922D1B" w:rsidRPr="00D64CC8">
        <w:rPr>
          <w:rFonts w:ascii="Arial" w:eastAsia="Courier New" w:hAnsi="Arial" w:cs="Arial"/>
        </w:rPr>
        <w:t xml:space="preserve"> </w:t>
      </w:r>
      <w:r w:rsidR="00922D1B">
        <w:rPr>
          <w:rFonts w:ascii="Arial" w:eastAsia="Courier New" w:hAnsi="Arial" w:cs="Arial"/>
        </w:rPr>
        <w:t xml:space="preserve">tested on </w:t>
      </w:r>
      <w:r w:rsidR="00E317FE">
        <w:rPr>
          <w:rFonts w:ascii="Arial" w:eastAsia="Courier New" w:hAnsi="Arial" w:cs="Arial"/>
        </w:rPr>
        <w:t>EFO21</w:t>
      </w:r>
      <w:r w:rsidR="00922D1B">
        <w:rPr>
          <w:rFonts w:ascii="Arial" w:eastAsia="Courier New" w:hAnsi="Arial" w:cs="Arial"/>
        </w:rPr>
        <w:t xml:space="preserve"> cell-line</w:t>
      </w:r>
    </w:p>
    <w:p w14:paraId="4F1DBE19" w14:textId="27C6D26F" w:rsidR="00922D1B"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t>dose-responses/</w:t>
      </w:r>
      <w:r w:rsidR="00922D1B">
        <w:rPr>
          <w:rFonts w:ascii="Arial" w:eastAsia="Courier New" w:hAnsi="Arial" w:cs="Arial"/>
          <w:b/>
        </w:rPr>
        <w:t>H1793</w:t>
      </w:r>
      <w:r w:rsidR="00922D1B" w:rsidRPr="00922D1B">
        <w:rPr>
          <w:rFonts w:ascii="Arial" w:eastAsia="Courier New" w:hAnsi="Arial" w:cs="Arial"/>
          <w:b/>
        </w:rPr>
        <w:t>_DoseResponses</w:t>
      </w:r>
      <w:r w:rsidR="00922D1B">
        <w:rPr>
          <w:rFonts w:ascii="Arial" w:eastAsia="Courier New" w:hAnsi="Arial" w:cs="Arial"/>
          <w:b/>
        </w:rPr>
        <w:t>.csv</w:t>
      </w:r>
      <w:r w:rsidR="00922D1B" w:rsidRPr="00D64CC8">
        <w:rPr>
          <w:rFonts w:ascii="Arial" w:eastAsia="Courier New" w:hAnsi="Arial" w:cs="Arial"/>
          <w:b/>
        </w:rPr>
        <w:t xml:space="preserve">: </w:t>
      </w:r>
      <w:r w:rsidRPr="00DD1E0D">
        <w:rPr>
          <w:rFonts w:ascii="Arial" w:eastAsia="Courier New" w:hAnsi="Arial" w:cs="Arial"/>
          <w:bCs/>
        </w:rPr>
        <w:t>dose-response data.</w:t>
      </w:r>
      <w:r>
        <w:rPr>
          <w:rFonts w:ascii="Arial" w:eastAsia="Courier New" w:hAnsi="Arial" w:cs="Arial"/>
          <w:b/>
        </w:rPr>
        <w:t xml:space="preserve"> </w:t>
      </w:r>
      <w:r w:rsidR="00922D1B">
        <w:rPr>
          <w:rFonts w:ascii="Arial" w:eastAsia="Courier New" w:hAnsi="Arial" w:cs="Arial"/>
        </w:rPr>
        <w:t>average viability</w:t>
      </w:r>
      <w:r w:rsidR="00922D1B" w:rsidRPr="00D64CC8">
        <w:rPr>
          <w:rFonts w:ascii="Arial" w:eastAsia="Courier New" w:hAnsi="Arial" w:cs="Arial"/>
        </w:rPr>
        <w:t xml:space="preserve"> for </w:t>
      </w:r>
      <w:r w:rsidR="00922D1B">
        <w:rPr>
          <w:rFonts w:ascii="Arial" w:eastAsia="Courier New" w:hAnsi="Arial" w:cs="Arial"/>
        </w:rPr>
        <w:t>32</w:t>
      </w:r>
      <w:r w:rsidR="00922D1B" w:rsidRPr="00D64CC8">
        <w:rPr>
          <w:rFonts w:ascii="Arial" w:eastAsia="Courier New" w:hAnsi="Arial" w:cs="Arial"/>
        </w:rPr>
        <w:t xml:space="preserve"> compound</w:t>
      </w:r>
      <w:r w:rsidR="00922D1B">
        <w:rPr>
          <w:rFonts w:ascii="Arial" w:eastAsia="Courier New" w:hAnsi="Arial" w:cs="Arial"/>
        </w:rPr>
        <w:t>s</w:t>
      </w:r>
      <w:r w:rsidR="00922D1B" w:rsidRPr="00D64CC8">
        <w:rPr>
          <w:rFonts w:ascii="Arial" w:eastAsia="Courier New" w:hAnsi="Arial" w:cs="Arial"/>
        </w:rPr>
        <w:t xml:space="preserve"> </w:t>
      </w:r>
      <w:r w:rsidR="00922D1B">
        <w:rPr>
          <w:rFonts w:ascii="Arial" w:eastAsia="Courier New" w:hAnsi="Arial" w:cs="Arial"/>
        </w:rPr>
        <w:t>by 12 concentrations</w:t>
      </w:r>
      <w:r w:rsidR="00922D1B" w:rsidRPr="00D64CC8">
        <w:rPr>
          <w:rFonts w:ascii="Arial" w:eastAsia="Courier New" w:hAnsi="Arial" w:cs="Arial"/>
        </w:rPr>
        <w:t xml:space="preserve"> </w:t>
      </w:r>
      <w:r w:rsidR="00922D1B">
        <w:rPr>
          <w:rFonts w:ascii="Arial" w:eastAsia="Courier New" w:hAnsi="Arial" w:cs="Arial"/>
        </w:rPr>
        <w:t xml:space="preserve">tested on </w:t>
      </w:r>
      <w:r w:rsidR="00E317FE">
        <w:rPr>
          <w:rFonts w:ascii="Arial" w:eastAsia="Courier New" w:hAnsi="Arial" w:cs="Arial"/>
        </w:rPr>
        <w:t>NCIH1793</w:t>
      </w:r>
      <w:r w:rsidR="00922D1B">
        <w:rPr>
          <w:rFonts w:ascii="Arial" w:eastAsia="Courier New" w:hAnsi="Arial" w:cs="Arial"/>
        </w:rPr>
        <w:t xml:space="preserve"> cell-line</w:t>
      </w:r>
    </w:p>
    <w:p w14:paraId="43129C60" w14:textId="1183A57F" w:rsidR="00922D1B"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t>dose-responses/</w:t>
      </w:r>
      <w:r w:rsidR="00922D1B">
        <w:rPr>
          <w:rFonts w:ascii="Arial" w:eastAsia="Courier New" w:hAnsi="Arial" w:cs="Arial"/>
          <w:b/>
        </w:rPr>
        <w:t>HCC1143</w:t>
      </w:r>
      <w:r w:rsidR="00922D1B" w:rsidRPr="00922D1B">
        <w:rPr>
          <w:rFonts w:ascii="Arial" w:eastAsia="Courier New" w:hAnsi="Arial" w:cs="Arial"/>
          <w:b/>
        </w:rPr>
        <w:t>_DoseResponses</w:t>
      </w:r>
      <w:r w:rsidR="00922D1B">
        <w:rPr>
          <w:rFonts w:ascii="Arial" w:eastAsia="Courier New" w:hAnsi="Arial" w:cs="Arial"/>
          <w:b/>
        </w:rPr>
        <w:t>.csv</w:t>
      </w:r>
      <w:r w:rsidR="00922D1B" w:rsidRPr="00D64CC8">
        <w:rPr>
          <w:rFonts w:ascii="Arial" w:eastAsia="Courier New" w:hAnsi="Arial" w:cs="Arial"/>
          <w:b/>
        </w:rPr>
        <w:t xml:space="preserve">: </w:t>
      </w:r>
      <w:r w:rsidRPr="00DD1E0D">
        <w:rPr>
          <w:rFonts w:ascii="Arial" w:eastAsia="Courier New" w:hAnsi="Arial" w:cs="Arial"/>
          <w:bCs/>
        </w:rPr>
        <w:t>dose-response data.</w:t>
      </w:r>
      <w:r>
        <w:rPr>
          <w:rFonts w:ascii="Arial" w:eastAsia="Courier New" w:hAnsi="Arial" w:cs="Arial"/>
          <w:b/>
        </w:rPr>
        <w:t xml:space="preserve"> </w:t>
      </w:r>
      <w:r w:rsidR="00922D1B">
        <w:rPr>
          <w:rFonts w:ascii="Arial" w:eastAsia="Courier New" w:hAnsi="Arial" w:cs="Arial"/>
        </w:rPr>
        <w:t>average viability</w:t>
      </w:r>
      <w:r w:rsidR="00922D1B" w:rsidRPr="00D64CC8">
        <w:rPr>
          <w:rFonts w:ascii="Arial" w:eastAsia="Courier New" w:hAnsi="Arial" w:cs="Arial"/>
        </w:rPr>
        <w:t xml:space="preserve"> for </w:t>
      </w:r>
      <w:r w:rsidR="00922D1B">
        <w:rPr>
          <w:rFonts w:ascii="Arial" w:eastAsia="Courier New" w:hAnsi="Arial" w:cs="Arial"/>
        </w:rPr>
        <w:t>32</w:t>
      </w:r>
      <w:r w:rsidR="00922D1B" w:rsidRPr="00D64CC8">
        <w:rPr>
          <w:rFonts w:ascii="Arial" w:eastAsia="Courier New" w:hAnsi="Arial" w:cs="Arial"/>
        </w:rPr>
        <w:t xml:space="preserve"> compound</w:t>
      </w:r>
      <w:r w:rsidR="00922D1B">
        <w:rPr>
          <w:rFonts w:ascii="Arial" w:eastAsia="Courier New" w:hAnsi="Arial" w:cs="Arial"/>
        </w:rPr>
        <w:t>s</w:t>
      </w:r>
      <w:r w:rsidR="00922D1B" w:rsidRPr="00D64CC8">
        <w:rPr>
          <w:rFonts w:ascii="Arial" w:eastAsia="Courier New" w:hAnsi="Arial" w:cs="Arial"/>
        </w:rPr>
        <w:t xml:space="preserve"> </w:t>
      </w:r>
      <w:r w:rsidR="00922D1B">
        <w:rPr>
          <w:rFonts w:ascii="Arial" w:eastAsia="Courier New" w:hAnsi="Arial" w:cs="Arial"/>
        </w:rPr>
        <w:t>by 12 concentrations</w:t>
      </w:r>
      <w:r w:rsidR="00922D1B" w:rsidRPr="00D64CC8">
        <w:rPr>
          <w:rFonts w:ascii="Arial" w:eastAsia="Courier New" w:hAnsi="Arial" w:cs="Arial"/>
        </w:rPr>
        <w:t xml:space="preserve"> </w:t>
      </w:r>
      <w:r w:rsidR="00922D1B">
        <w:rPr>
          <w:rFonts w:ascii="Arial" w:eastAsia="Courier New" w:hAnsi="Arial" w:cs="Arial"/>
        </w:rPr>
        <w:t xml:space="preserve">tested on </w:t>
      </w:r>
      <w:r w:rsidR="00E317FE">
        <w:rPr>
          <w:rFonts w:ascii="Arial" w:eastAsia="Courier New" w:hAnsi="Arial" w:cs="Arial"/>
        </w:rPr>
        <w:t>HCC1143</w:t>
      </w:r>
      <w:r w:rsidR="00922D1B">
        <w:rPr>
          <w:rFonts w:ascii="Arial" w:eastAsia="Courier New" w:hAnsi="Arial" w:cs="Arial"/>
        </w:rPr>
        <w:t xml:space="preserve"> cell-line</w:t>
      </w:r>
    </w:p>
    <w:p w14:paraId="3C05D9CE" w14:textId="0270C352" w:rsidR="00922D1B"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t>dose-responses/</w:t>
      </w:r>
      <w:r w:rsidR="00922D1B">
        <w:rPr>
          <w:rFonts w:ascii="Arial" w:eastAsia="Courier New" w:hAnsi="Arial" w:cs="Arial"/>
          <w:b/>
        </w:rPr>
        <w:t>HF2597</w:t>
      </w:r>
      <w:r w:rsidR="00922D1B" w:rsidRPr="00922D1B">
        <w:rPr>
          <w:rFonts w:ascii="Arial" w:eastAsia="Courier New" w:hAnsi="Arial" w:cs="Arial"/>
          <w:b/>
        </w:rPr>
        <w:t>_DoseResponses</w:t>
      </w:r>
      <w:r w:rsidR="00922D1B">
        <w:rPr>
          <w:rFonts w:ascii="Arial" w:eastAsia="Courier New" w:hAnsi="Arial" w:cs="Arial"/>
          <w:b/>
        </w:rPr>
        <w:t>.csv</w:t>
      </w:r>
      <w:r w:rsidR="00922D1B" w:rsidRPr="00D64CC8">
        <w:rPr>
          <w:rFonts w:ascii="Arial" w:eastAsia="Courier New" w:hAnsi="Arial" w:cs="Arial"/>
          <w:b/>
        </w:rPr>
        <w:t xml:space="preserve">: </w:t>
      </w:r>
      <w:r w:rsidRPr="00DD1E0D">
        <w:rPr>
          <w:rFonts w:ascii="Arial" w:eastAsia="Courier New" w:hAnsi="Arial" w:cs="Arial"/>
          <w:bCs/>
        </w:rPr>
        <w:t>dose-response data.</w:t>
      </w:r>
      <w:r>
        <w:rPr>
          <w:rFonts w:ascii="Arial" w:eastAsia="Courier New" w:hAnsi="Arial" w:cs="Arial"/>
          <w:b/>
        </w:rPr>
        <w:t xml:space="preserve"> </w:t>
      </w:r>
      <w:r w:rsidR="00922D1B">
        <w:rPr>
          <w:rFonts w:ascii="Arial" w:eastAsia="Courier New" w:hAnsi="Arial" w:cs="Arial"/>
        </w:rPr>
        <w:t>average viability</w:t>
      </w:r>
      <w:r w:rsidR="00922D1B" w:rsidRPr="00D64CC8">
        <w:rPr>
          <w:rFonts w:ascii="Arial" w:eastAsia="Courier New" w:hAnsi="Arial" w:cs="Arial"/>
        </w:rPr>
        <w:t xml:space="preserve"> for </w:t>
      </w:r>
      <w:r w:rsidR="00922D1B">
        <w:rPr>
          <w:rFonts w:ascii="Arial" w:eastAsia="Courier New" w:hAnsi="Arial" w:cs="Arial"/>
        </w:rPr>
        <w:t>32</w:t>
      </w:r>
      <w:r w:rsidR="00922D1B" w:rsidRPr="00D64CC8">
        <w:rPr>
          <w:rFonts w:ascii="Arial" w:eastAsia="Courier New" w:hAnsi="Arial" w:cs="Arial"/>
        </w:rPr>
        <w:t xml:space="preserve"> compound</w:t>
      </w:r>
      <w:r w:rsidR="00922D1B">
        <w:rPr>
          <w:rFonts w:ascii="Arial" w:eastAsia="Courier New" w:hAnsi="Arial" w:cs="Arial"/>
        </w:rPr>
        <w:t>s</w:t>
      </w:r>
      <w:r w:rsidR="00922D1B" w:rsidRPr="00D64CC8">
        <w:rPr>
          <w:rFonts w:ascii="Arial" w:eastAsia="Courier New" w:hAnsi="Arial" w:cs="Arial"/>
        </w:rPr>
        <w:t xml:space="preserve"> </w:t>
      </w:r>
      <w:r w:rsidR="00922D1B">
        <w:rPr>
          <w:rFonts w:ascii="Arial" w:eastAsia="Courier New" w:hAnsi="Arial" w:cs="Arial"/>
        </w:rPr>
        <w:t>by 12 concentrations</w:t>
      </w:r>
      <w:r w:rsidR="00922D1B" w:rsidRPr="00D64CC8">
        <w:rPr>
          <w:rFonts w:ascii="Arial" w:eastAsia="Courier New" w:hAnsi="Arial" w:cs="Arial"/>
        </w:rPr>
        <w:t xml:space="preserve"> </w:t>
      </w:r>
      <w:r w:rsidR="00922D1B">
        <w:rPr>
          <w:rFonts w:ascii="Arial" w:eastAsia="Courier New" w:hAnsi="Arial" w:cs="Arial"/>
        </w:rPr>
        <w:t xml:space="preserve">tested on </w:t>
      </w:r>
      <w:r w:rsidR="00E317FE">
        <w:rPr>
          <w:rFonts w:ascii="Arial" w:eastAsia="Courier New" w:hAnsi="Arial" w:cs="Arial"/>
        </w:rPr>
        <w:t>HF2597</w:t>
      </w:r>
      <w:r w:rsidR="00922D1B">
        <w:rPr>
          <w:rFonts w:ascii="Arial" w:eastAsia="Courier New" w:hAnsi="Arial" w:cs="Arial"/>
        </w:rPr>
        <w:t xml:space="preserve"> cell-line</w:t>
      </w:r>
    </w:p>
    <w:p w14:paraId="47817FE3" w14:textId="3B01CD86" w:rsidR="00922D1B"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t>dose-responses/</w:t>
      </w:r>
      <w:r w:rsidR="00922D1B">
        <w:rPr>
          <w:rFonts w:ascii="Arial" w:eastAsia="Courier New" w:hAnsi="Arial" w:cs="Arial"/>
          <w:b/>
        </w:rPr>
        <w:t>HSTS</w:t>
      </w:r>
      <w:r w:rsidR="00922D1B" w:rsidRPr="00922D1B">
        <w:rPr>
          <w:rFonts w:ascii="Arial" w:eastAsia="Courier New" w:hAnsi="Arial" w:cs="Arial"/>
          <w:b/>
        </w:rPr>
        <w:t>_DoseResponses</w:t>
      </w:r>
      <w:r w:rsidR="00922D1B">
        <w:rPr>
          <w:rFonts w:ascii="Arial" w:eastAsia="Courier New" w:hAnsi="Arial" w:cs="Arial"/>
          <w:b/>
        </w:rPr>
        <w:t>.csv</w:t>
      </w:r>
      <w:r w:rsidR="00922D1B" w:rsidRPr="00D64CC8">
        <w:rPr>
          <w:rFonts w:ascii="Arial" w:eastAsia="Courier New" w:hAnsi="Arial" w:cs="Arial"/>
          <w:b/>
        </w:rPr>
        <w:t xml:space="preserve">: </w:t>
      </w:r>
      <w:r w:rsidRPr="00DD1E0D">
        <w:rPr>
          <w:rFonts w:ascii="Arial" w:eastAsia="Courier New" w:hAnsi="Arial" w:cs="Arial"/>
          <w:bCs/>
        </w:rPr>
        <w:t>dose-response data.</w:t>
      </w:r>
      <w:r>
        <w:rPr>
          <w:rFonts w:ascii="Arial" w:eastAsia="Courier New" w:hAnsi="Arial" w:cs="Arial"/>
          <w:b/>
        </w:rPr>
        <w:t xml:space="preserve"> </w:t>
      </w:r>
      <w:r w:rsidR="00922D1B">
        <w:rPr>
          <w:rFonts w:ascii="Arial" w:eastAsia="Courier New" w:hAnsi="Arial" w:cs="Arial"/>
        </w:rPr>
        <w:t>average viability</w:t>
      </w:r>
      <w:r w:rsidR="00922D1B" w:rsidRPr="00D64CC8">
        <w:rPr>
          <w:rFonts w:ascii="Arial" w:eastAsia="Courier New" w:hAnsi="Arial" w:cs="Arial"/>
        </w:rPr>
        <w:t xml:space="preserve"> for </w:t>
      </w:r>
      <w:r w:rsidR="00922D1B">
        <w:rPr>
          <w:rFonts w:ascii="Arial" w:eastAsia="Courier New" w:hAnsi="Arial" w:cs="Arial"/>
        </w:rPr>
        <w:t>32</w:t>
      </w:r>
      <w:r w:rsidR="00922D1B" w:rsidRPr="00D64CC8">
        <w:rPr>
          <w:rFonts w:ascii="Arial" w:eastAsia="Courier New" w:hAnsi="Arial" w:cs="Arial"/>
        </w:rPr>
        <w:t xml:space="preserve"> compound</w:t>
      </w:r>
      <w:r w:rsidR="00922D1B">
        <w:rPr>
          <w:rFonts w:ascii="Arial" w:eastAsia="Courier New" w:hAnsi="Arial" w:cs="Arial"/>
        </w:rPr>
        <w:t>s</w:t>
      </w:r>
      <w:r w:rsidR="00922D1B" w:rsidRPr="00D64CC8">
        <w:rPr>
          <w:rFonts w:ascii="Arial" w:eastAsia="Courier New" w:hAnsi="Arial" w:cs="Arial"/>
        </w:rPr>
        <w:t xml:space="preserve"> </w:t>
      </w:r>
      <w:r w:rsidR="00922D1B">
        <w:rPr>
          <w:rFonts w:ascii="Arial" w:eastAsia="Courier New" w:hAnsi="Arial" w:cs="Arial"/>
        </w:rPr>
        <w:t>by 12 concentrations</w:t>
      </w:r>
      <w:r w:rsidR="00922D1B" w:rsidRPr="00D64CC8">
        <w:rPr>
          <w:rFonts w:ascii="Arial" w:eastAsia="Courier New" w:hAnsi="Arial" w:cs="Arial"/>
        </w:rPr>
        <w:t xml:space="preserve"> </w:t>
      </w:r>
      <w:r w:rsidR="00922D1B">
        <w:rPr>
          <w:rFonts w:ascii="Arial" w:eastAsia="Courier New" w:hAnsi="Arial" w:cs="Arial"/>
        </w:rPr>
        <w:t xml:space="preserve">tested on </w:t>
      </w:r>
      <w:r w:rsidR="00E317FE">
        <w:rPr>
          <w:rFonts w:ascii="Arial" w:eastAsia="Courier New" w:hAnsi="Arial" w:cs="Arial"/>
        </w:rPr>
        <w:t>HSTS</w:t>
      </w:r>
      <w:r w:rsidR="00922D1B">
        <w:rPr>
          <w:rFonts w:ascii="Arial" w:eastAsia="Courier New" w:hAnsi="Arial" w:cs="Arial"/>
        </w:rPr>
        <w:t xml:space="preserve"> cell-line</w:t>
      </w:r>
    </w:p>
    <w:p w14:paraId="4E140F51" w14:textId="4F365204" w:rsidR="00922D1B"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t>dose-responses/</w:t>
      </w:r>
      <w:r w:rsidR="00922D1B">
        <w:rPr>
          <w:rFonts w:ascii="Arial" w:eastAsia="Courier New" w:hAnsi="Arial" w:cs="Arial"/>
          <w:b/>
        </w:rPr>
        <w:t>KRJ1</w:t>
      </w:r>
      <w:r w:rsidR="00922D1B" w:rsidRPr="00922D1B">
        <w:rPr>
          <w:rFonts w:ascii="Arial" w:eastAsia="Courier New" w:hAnsi="Arial" w:cs="Arial"/>
          <w:b/>
        </w:rPr>
        <w:t>_DoseResponses</w:t>
      </w:r>
      <w:r w:rsidR="00922D1B">
        <w:rPr>
          <w:rFonts w:ascii="Arial" w:eastAsia="Courier New" w:hAnsi="Arial" w:cs="Arial"/>
          <w:b/>
        </w:rPr>
        <w:t>.csv</w:t>
      </w:r>
      <w:r w:rsidR="00922D1B" w:rsidRPr="00D64CC8">
        <w:rPr>
          <w:rFonts w:ascii="Arial" w:eastAsia="Courier New" w:hAnsi="Arial" w:cs="Arial"/>
          <w:b/>
        </w:rPr>
        <w:t xml:space="preserve">: </w:t>
      </w:r>
      <w:r w:rsidRPr="00DD1E0D">
        <w:rPr>
          <w:rFonts w:ascii="Arial" w:eastAsia="Courier New" w:hAnsi="Arial" w:cs="Arial"/>
          <w:bCs/>
        </w:rPr>
        <w:t>dose-response data.</w:t>
      </w:r>
      <w:r>
        <w:rPr>
          <w:rFonts w:ascii="Arial" w:eastAsia="Courier New" w:hAnsi="Arial" w:cs="Arial"/>
          <w:b/>
        </w:rPr>
        <w:t xml:space="preserve"> </w:t>
      </w:r>
      <w:r w:rsidR="00922D1B">
        <w:rPr>
          <w:rFonts w:ascii="Arial" w:eastAsia="Courier New" w:hAnsi="Arial" w:cs="Arial"/>
        </w:rPr>
        <w:t>average viability</w:t>
      </w:r>
      <w:r w:rsidR="00922D1B" w:rsidRPr="00D64CC8">
        <w:rPr>
          <w:rFonts w:ascii="Arial" w:eastAsia="Courier New" w:hAnsi="Arial" w:cs="Arial"/>
        </w:rPr>
        <w:t xml:space="preserve"> for </w:t>
      </w:r>
      <w:r w:rsidR="00922D1B">
        <w:rPr>
          <w:rFonts w:ascii="Arial" w:eastAsia="Courier New" w:hAnsi="Arial" w:cs="Arial"/>
        </w:rPr>
        <w:t>32</w:t>
      </w:r>
      <w:r w:rsidR="00922D1B" w:rsidRPr="00D64CC8">
        <w:rPr>
          <w:rFonts w:ascii="Arial" w:eastAsia="Courier New" w:hAnsi="Arial" w:cs="Arial"/>
        </w:rPr>
        <w:t xml:space="preserve"> compound</w:t>
      </w:r>
      <w:r w:rsidR="00922D1B">
        <w:rPr>
          <w:rFonts w:ascii="Arial" w:eastAsia="Courier New" w:hAnsi="Arial" w:cs="Arial"/>
        </w:rPr>
        <w:t>s</w:t>
      </w:r>
      <w:r w:rsidR="00922D1B" w:rsidRPr="00D64CC8">
        <w:rPr>
          <w:rFonts w:ascii="Arial" w:eastAsia="Courier New" w:hAnsi="Arial" w:cs="Arial"/>
        </w:rPr>
        <w:t xml:space="preserve"> </w:t>
      </w:r>
      <w:r w:rsidR="00922D1B">
        <w:rPr>
          <w:rFonts w:ascii="Arial" w:eastAsia="Courier New" w:hAnsi="Arial" w:cs="Arial"/>
        </w:rPr>
        <w:t>by 12 concentrations</w:t>
      </w:r>
      <w:r w:rsidR="00922D1B" w:rsidRPr="00D64CC8">
        <w:rPr>
          <w:rFonts w:ascii="Arial" w:eastAsia="Courier New" w:hAnsi="Arial" w:cs="Arial"/>
        </w:rPr>
        <w:t xml:space="preserve"> </w:t>
      </w:r>
      <w:r w:rsidR="00922D1B">
        <w:rPr>
          <w:rFonts w:ascii="Arial" w:eastAsia="Courier New" w:hAnsi="Arial" w:cs="Arial"/>
        </w:rPr>
        <w:t xml:space="preserve">tested on </w:t>
      </w:r>
      <w:r w:rsidR="00E317FE">
        <w:rPr>
          <w:rFonts w:ascii="Arial" w:eastAsia="Courier New" w:hAnsi="Arial" w:cs="Arial"/>
        </w:rPr>
        <w:t>KRJ1</w:t>
      </w:r>
      <w:r w:rsidR="00922D1B">
        <w:rPr>
          <w:rFonts w:ascii="Arial" w:eastAsia="Courier New" w:hAnsi="Arial" w:cs="Arial"/>
        </w:rPr>
        <w:t xml:space="preserve"> cell-line</w:t>
      </w:r>
    </w:p>
    <w:p w14:paraId="729C66D2" w14:textId="71F5471B" w:rsidR="00922D1B"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t>dose-responses/</w:t>
      </w:r>
      <w:r w:rsidR="00922D1B">
        <w:rPr>
          <w:rFonts w:ascii="Arial" w:eastAsia="Courier New" w:hAnsi="Arial" w:cs="Arial"/>
          <w:b/>
        </w:rPr>
        <w:t>LNCAP</w:t>
      </w:r>
      <w:r w:rsidR="00922D1B" w:rsidRPr="00922D1B">
        <w:rPr>
          <w:rFonts w:ascii="Arial" w:eastAsia="Courier New" w:hAnsi="Arial" w:cs="Arial"/>
          <w:b/>
        </w:rPr>
        <w:t>_DoseResponses</w:t>
      </w:r>
      <w:r w:rsidR="00922D1B">
        <w:rPr>
          <w:rFonts w:ascii="Arial" w:eastAsia="Courier New" w:hAnsi="Arial" w:cs="Arial"/>
          <w:b/>
        </w:rPr>
        <w:t>.csv</w:t>
      </w:r>
      <w:r w:rsidR="00922D1B" w:rsidRPr="00D64CC8">
        <w:rPr>
          <w:rFonts w:ascii="Arial" w:eastAsia="Courier New" w:hAnsi="Arial" w:cs="Arial"/>
          <w:b/>
        </w:rPr>
        <w:t xml:space="preserve">: </w:t>
      </w:r>
      <w:r w:rsidRPr="00DD1E0D">
        <w:rPr>
          <w:rFonts w:ascii="Arial" w:eastAsia="Courier New" w:hAnsi="Arial" w:cs="Arial"/>
          <w:bCs/>
        </w:rPr>
        <w:t>dose-response data.</w:t>
      </w:r>
      <w:r>
        <w:rPr>
          <w:rFonts w:ascii="Arial" w:eastAsia="Courier New" w:hAnsi="Arial" w:cs="Arial"/>
          <w:b/>
        </w:rPr>
        <w:t xml:space="preserve"> </w:t>
      </w:r>
      <w:r w:rsidR="00922D1B">
        <w:rPr>
          <w:rFonts w:ascii="Arial" w:eastAsia="Courier New" w:hAnsi="Arial" w:cs="Arial"/>
        </w:rPr>
        <w:t>average viability</w:t>
      </w:r>
      <w:r w:rsidR="00922D1B" w:rsidRPr="00D64CC8">
        <w:rPr>
          <w:rFonts w:ascii="Arial" w:eastAsia="Courier New" w:hAnsi="Arial" w:cs="Arial"/>
        </w:rPr>
        <w:t xml:space="preserve"> for </w:t>
      </w:r>
      <w:r w:rsidR="00922D1B">
        <w:rPr>
          <w:rFonts w:ascii="Arial" w:eastAsia="Courier New" w:hAnsi="Arial" w:cs="Arial"/>
        </w:rPr>
        <w:t>32</w:t>
      </w:r>
      <w:r w:rsidR="00922D1B" w:rsidRPr="00D64CC8">
        <w:rPr>
          <w:rFonts w:ascii="Arial" w:eastAsia="Courier New" w:hAnsi="Arial" w:cs="Arial"/>
        </w:rPr>
        <w:t xml:space="preserve"> compound</w:t>
      </w:r>
      <w:r w:rsidR="00922D1B">
        <w:rPr>
          <w:rFonts w:ascii="Arial" w:eastAsia="Courier New" w:hAnsi="Arial" w:cs="Arial"/>
        </w:rPr>
        <w:t>s</w:t>
      </w:r>
      <w:r w:rsidR="00922D1B" w:rsidRPr="00D64CC8">
        <w:rPr>
          <w:rFonts w:ascii="Arial" w:eastAsia="Courier New" w:hAnsi="Arial" w:cs="Arial"/>
        </w:rPr>
        <w:t xml:space="preserve"> </w:t>
      </w:r>
      <w:r w:rsidR="00922D1B">
        <w:rPr>
          <w:rFonts w:ascii="Arial" w:eastAsia="Courier New" w:hAnsi="Arial" w:cs="Arial"/>
        </w:rPr>
        <w:t>by 12 concentrations</w:t>
      </w:r>
      <w:r w:rsidR="00922D1B" w:rsidRPr="00D64CC8">
        <w:rPr>
          <w:rFonts w:ascii="Arial" w:eastAsia="Courier New" w:hAnsi="Arial" w:cs="Arial"/>
        </w:rPr>
        <w:t xml:space="preserve"> </w:t>
      </w:r>
      <w:r w:rsidR="00922D1B">
        <w:rPr>
          <w:rFonts w:ascii="Arial" w:eastAsia="Courier New" w:hAnsi="Arial" w:cs="Arial"/>
        </w:rPr>
        <w:t xml:space="preserve">tested on </w:t>
      </w:r>
      <w:r w:rsidR="00E317FE">
        <w:rPr>
          <w:rFonts w:ascii="Arial" w:eastAsia="Courier New" w:hAnsi="Arial" w:cs="Arial"/>
        </w:rPr>
        <w:t xml:space="preserve">LNCAP </w:t>
      </w:r>
      <w:r w:rsidR="00922D1B">
        <w:rPr>
          <w:rFonts w:ascii="Arial" w:eastAsia="Courier New" w:hAnsi="Arial" w:cs="Arial"/>
        </w:rPr>
        <w:t>cell-line</w:t>
      </w:r>
    </w:p>
    <w:p w14:paraId="752182AB" w14:textId="69B5C6F9" w:rsidR="00922D1B"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t>dose-responses/</w:t>
      </w:r>
      <w:r w:rsidR="00E317FE">
        <w:rPr>
          <w:rFonts w:ascii="Arial" w:eastAsia="Courier New" w:hAnsi="Arial" w:cs="Arial"/>
          <w:b/>
        </w:rPr>
        <w:t>PANC1</w:t>
      </w:r>
      <w:r w:rsidR="00922D1B" w:rsidRPr="00922D1B">
        <w:rPr>
          <w:rFonts w:ascii="Arial" w:eastAsia="Courier New" w:hAnsi="Arial" w:cs="Arial"/>
          <w:b/>
        </w:rPr>
        <w:t>_DoseResponses</w:t>
      </w:r>
      <w:r w:rsidR="00922D1B">
        <w:rPr>
          <w:rFonts w:ascii="Arial" w:eastAsia="Courier New" w:hAnsi="Arial" w:cs="Arial"/>
          <w:b/>
        </w:rPr>
        <w:t>.csv</w:t>
      </w:r>
      <w:r w:rsidR="00922D1B" w:rsidRPr="00D64CC8">
        <w:rPr>
          <w:rFonts w:ascii="Arial" w:eastAsia="Courier New" w:hAnsi="Arial" w:cs="Arial"/>
          <w:b/>
        </w:rPr>
        <w:t xml:space="preserve">: </w:t>
      </w:r>
      <w:r w:rsidRPr="00DD1E0D">
        <w:rPr>
          <w:rFonts w:ascii="Arial" w:eastAsia="Courier New" w:hAnsi="Arial" w:cs="Arial"/>
          <w:bCs/>
        </w:rPr>
        <w:t>dose-response data.</w:t>
      </w:r>
      <w:r>
        <w:rPr>
          <w:rFonts w:ascii="Arial" w:eastAsia="Courier New" w:hAnsi="Arial" w:cs="Arial"/>
          <w:b/>
        </w:rPr>
        <w:t xml:space="preserve"> </w:t>
      </w:r>
      <w:r w:rsidR="00922D1B">
        <w:rPr>
          <w:rFonts w:ascii="Arial" w:eastAsia="Courier New" w:hAnsi="Arial" w:cs="Arial"/>
        </w:rPr>
        <w:t>average viability</w:t>
      </w:r>
      <w:r w:rsidR="00922D1B" w:rsidRPr="00D64CC8">
        <w:rPr>
          <w:rFonts w:ascii="Arial" w:eastAsia="Courier New" w:hAnsi="Arial" w:cs="Arial"/>
        </w:rPr>
        <w:t xml:space="preserve"> for </w:t>
      </w:r>
      <w:r w:rsidR="00922D1B">
        <w:rPr>
          <w:rFonts w:ascii="Arial" w:eastAsia="Courier New" w:hAnsi="Arial" w:cs="Arial"/>
        </w:rPr>
        <w:t>32</w:t>
      </w:r>
      <w:r w:rsidR="00922D1B" w:rsidRPr="00D64CC8">
        <w:rPr>
          <w:rFonts w:ascii="Arial" w:eastAsia="Courier New" w:hAnsi="Arial" w:cs="Arial"/>
        </w:rPr>
        <w:t xml:space="preserve"> compound</w:t>
      </w:r>
      <w:r w:rsidR="00922D1B">
        <w:rPr>
          <w:rFonts w:ascii="Arial" w:eastAsia="Courier New" w:hAnsi="Arial" w:cs="Arial"/>
        </w:rPr>
        <w:t>s</w:t>
      </w:r>
      <w:r w:rsidR="00922D1B" w:rsidRPr="00D64CC8">
        <w:rPr>
          <w:rFonts w:ascii="Arial" w:eastAsia="Courier New" w:hAnsi="Arial" w:cs="Arial"/>
        </w:rPr>
        <w:t xml:space="preserve"> </w:t>
      </w:r>
      <w:r w:rsidR="00922D1B">
        <w:rPr>
          <w:rFonts w:ascii="Arial" w:eastAsia="Courier New" w:hAnsi="Arial" w:cs="Arial"/>
        </w:rPr>
        <w:t>by 12 concentrations</w:t>
      </w:r>
      <w:r w:rsidR="00922D1B" w:rsidRPr="00D64CC8">
        <w:rPr>
          <w:rFonts w:ascii="Arial" w:eastAsia="Courier New" w:hAnsi="Arial" w:cs="Arial"/>
        </w:rPr>
        <w:t xml:space="preserve"> </w:t>
      </w:r>
      <w:r w:rsidR="00922D1B">
        <w:rPr>
          <w:rFonts w:ascii="Arial" w:eastAsia="Courier New" w:hAnsi="Arial" w:cs="Arial"/>
        </w:rPr>
        <w:t xml:space="preserve">tested on </w:t>
      </w:r>
      <w:r w:rsidR="00E317FE">
        <w:rPr>
          <w:rFonts w:ascii="Arial" w:eastAsia="Courier New" w:hAnsi="Arial" w:cs="Arial"/>
        </w:rPr>
        <w:t>PANC1</w:t>
      </w:r>
      <w:r w:rsidR="00922D1B">
        <w:rPr>
          <w:rFonts w:ascii="Arial" w:eastAsia="Courier New" w:hAnsi="Arial" w:cs="Arial"/>
        </w:rPr>
        <w:t xml:space="preserve"> cell-line</w:t>
      </w:r>
    </w:p>
    <w:p w14:paraId="219EC80B" w14:textId="7D9F3B82" w:rsidR="00922D1B" w:rsidRDefault="00DD1E0D" w:rsidP="00E317FE">
      <w:pPr>
        <w:pStyle w:val="ListParagraph"/>
        <w:numPr>
          <w:ilvl w:val="1"/>
          <w:numId w:val="2"/>
        </w:numPr>
        <w:spacing w:after="0" w:line="240" w:lineRule="auto"/>
        <w:rPr>
          <w:rFonts w:ascii="Arial" w:eastAsia="Courier New" w:hAnsi="Arial" w:cs="Arial"/>
        </w:rPr>
      </w:pPr>
      <w:r>
        <w:rPr>
          <w:rFonts w:ascii="Arial" w:eastAsia="Courier New" w:hAnsi="Arial" w:cs="Arial"/>
          <w:b/>
        </w:rPr>
        <w:t>dose-responses/</w:t>
      </w:r>
      <w:r w:rsidR="00E317FE">
        <w:rPr>
          <w:rFonts w:ascii="Arial" w:eastAsia="Courier New" w:hAnsi="Arial" w:cs="Arial"/>
          <w:b/>
        </w:rPr>
        <w:t>U87</w:t>
      </w:r>
      <w:r w:rsidR="00922D1B" w:rsidRPr="00922D1B">
        <w:rPr>
          <w:rFonts w:ascii="Arial" w:eastAsia="Courier New" w:hAnsi="Arial" w:cs="Arial"/>
          <w:b/>
        </w:rPr>
        <w:t>_DoseResponses</w:t>
      </w:r>
      <w:r w:rsidR="00922D1B">
        <w:rPr>
          <w:rFonts w:ascii="Arial" w:eastAsia="Courier New" w:hAnsi="Arial" w:cs="Arial"/>
          <w:b/>
        </w:rPr>
        <w:t>.csv</w:t>
      </w:r>
      <w:r w:rsidR="00922D1B" w:rsidRPr="00D64CC8">
        <w:rPr>
          <w:rFonts w:ascii="Arial" w:eastAsia="Courier New" w:hAnsi="Arial" w:cs="Arial"/>
          <w:b/>
        </w:rPr>
        <w:t xml:space="preserve">: </w:t>
      </w:r>
      <w:r w:rsidRPr="00DD1E0D">
        <w:rPr>
          <w:rFonts w:ascii="Arial" w:eastAsia="Courier New" w:hAnsi="Arial" w:cs="Arial"/>
          <w:bCs/>
        </w:rPr>
        <w:t>dose-response data.</w:t>
      </w:r>
      <w:r>
        <w:rPr>
          <w:rFonts w:ascii="Arial" w:eastAsia="Courier New" w:hAnsi="Arial" w:cs="Arial"/>
          <w:b/>
        </w:rPr>
        <w:t xml:space="preserve"> </w:t>
      </w:r>
      <w:r w:rsidR="00922D1B">
        <w:rPr>
          <w:rFonts w:ascii="Arial" w:eastAsia="Courier New" w:hAnsi="Arial" w:cs="Arial"/>
        </w:rPr>
        <w:t>average viability</w:t>
      </w:r>
      <w:r w:rsidR="00922D1B" w:rsidRPr="00D64CC8">
        <w:rPr>
          <w:rFonts w:ascii="Arial" w:eastAsia="Courier New" w:hAnsi="Arial" w:cs="Arial"/>
        </w:rPr>
        <w:t xml:space="preserve"> for </w:t>
      </w:r>
      <w:r w:rsidR="00922D1B">
        <w:rPr>
          <w:rFonts w:ascii="Arial" w:eastAsia="Courier New" w:hAnsi="Arial" w:cs="Arial"/>
        </w:rPr>
        <w:t>32</w:t>
      </w:r>
      <w:r w:rsidR="00922D1B" w:rsidRPr="00D64CC8">
        <w:rPr>
          <w:rFonts w:ascii="Arial" w:eastAsia="Courier New" w:hAnsi="Arial" w:cs="Arial"/>
        </w:rPr>
        <w:t xml:space="preserve"> compound</w:t>
      </w:r>
      <w:r w:rsidR="00922D1B">
        <w:rPr>
          <w:rFonts w:ascii="Arial" w:eastAsia="Courier New" w:hAnsi="Arial" w:cs="Arial"/>
        </w:rPr>
        <w:t>s</w:t>
      </w:r>
      <w:r w:rsidR="00922D1B" w:rsidRPr="00D64CC8">
        <w:rPr>
          <w:rFonts w:ascii="Arial" w:eastAsia="Courier New" w:hAnsi="Arial" w:cs="Arial"/>
        </w:rPr>
        <w:t xml:space="preserve"> </w:t>
      </w:r>
      <w:r w:rsidR="00922D1B">
        <w:rPr>
          <w:rFonts w:ascii="Arial" w:eastAsia="Courier New" w:hAnsi="Arial" w:cs="Arial"/>
        </w:rPr>
        <w:t>by 12 concentrations</w:t>
      </w:r>
      <w:r w:rsidR="00922D1B" w:rsidRPr="00D64CC8">
        <w:rPr>
          <w:rFonts w:ascii="Arial" w:eastAsia="Courier New" w:hAnsi="Arial" w:cs="Arial"/>
        </w:rPr>
        <w:t xml:space="preserve"> </w:t>
      </w:r>
      <w:r w:rsidR="00922D1B">
        <w:rPr>
          <w:rFonts w:ascii="Arial" w:eastAsia="Courier New" w:hAnsi="Arial" w:cs="Arial"/>
        </w:rPr>
        <w:t xml:space="preserve">tested on </w:t>
      </w:r>
      <w:r w:rsidR="00E317FE">
        <w:rPr>
          <w:rFonts w:ascii="Arial" w:eastAsia="Courier New" w:hAnsi="Arial" w:cs="Arial"/>
        </w:rPr>
        <w:t>U87MG</w:t>
      </w:r>
      <w:r w:rsidR="00922D1B">
        <w:rPr>
          <w:rFonts w:ascii="Arial" w:eastAsia="Courier New" w:hAnsi="Arial" w:cs="Arial"/>
        </w:rPr>
        <w:t xml:space="preserve"> cell-line</w:t>
      </w:r>
    </w:p>
    <w:p w14:paraId="636D1374" w14:textId="77777777" w:rsidR="00922D1B" w:rsidRDefault="00E317FE" w:rsidP="00D64CC8">
      <w:pPr>
        <w:pStyle w:val="ListParagraph"/>
        <w:numPr>
          <w:ilvl w:val="0"/>
          <w:numId w:val="2"/>
        </w:numPr>
        <w:spacing w:after="0" w:line="240" w:lineRule="auto"/>
        <w:rPr>
          <w:rFonts w:ascii="Arial" w:eastAsia="Courier New" w:hAnsi="Arial" w:cs="Arial"/>
        </w:rPr>
      </w:pPr>
      <w:proofErr w:type="spellStart"/>
      <w:r>
        <w:rPr>
          <w:rFonts w:ascii="Arial" w:eastAsia="Courier New" w:hAnsi="Arial" w:cs="Arial"/>
        </w:rPr>
        <w:t>rnaseq</w:t>
      </w:r>
      <w:proofErr w:type="spellEnd"/>
      <w:r>
        <w:rPr>
          <w:rFonts w:ascii="Arial" w:eastAsia="Courier New" w:hAnsi="Arial" w:cs="Arial"/>
        </w:rPr>
        <w:t xml:space="preserve"> folder</w:t>
      </w:r>
    </w:p>
    <w:p w14:paraId="6A903197" w14:textId="67DCB9E7" w:rsidR="00E317FE" w:rsidRDefault="00DD1E0D" w:rsidP="00E317FE">
      <w:pPr>
        <w:pStyle w:val="ListParagraph"/>
        <w:numPr>
          <w:ilvl w:val="1"/>
          <w:numId w:val="2"/>
        </w:numPr>
        <w:spacing w:after="0" w:line="240" w:lineRule="auto"/>
        <w:rPr>
          <w:rFonts w:ascii="Arial" w:eastAsia="Courier New" w:hAnsi="Arial" w:cs="Arial"/>
        </w:rPr>
      </w:pPr>
      <w:proofErr w:type="spellStart"/>
      <w:r>
        <w:rPr>
          <w:rFonts w:ascii="Arial" w:eastAsia="Courier New" w:hAnsi="Arial" w:cs="Arial"/>
          <w:b/>
        </w:rPr>
        <w:t>rnaseq</w:t>
      </w:r>
      <w:proofErr w:type="spellEnd"/>
      <w:r>
        <w:rPr>
          <w:rFonts w:ascii="Arial" w:eastAsia="Courier New" w:hAnsi="Arial" w:cs="Arial"/>
          <w:b/>
        </w:rPr>
        <w:t>/</w:t>
      </w:r>
      <w:r w:rsidR="00E317FE" w:rsidRPr="00922D1B">
        <w:rPr>
          <w:rFonts w:ascii="Arial" w:eastAsia="Courier New" w:hAnsi="Arial" w:cs="Arial"/>
          <w:b/>
        </w:rPr>
        <w:t>ASPC1_</w:t>
      </w:r>
      <w:r w:rsidR="00E317FE">
        <w:rPr>
          <w:rFonts w:ascii="Arial" w:eastAsia="Courier New" w:hAnsi="Arial" w:cs="Arial"/>
          <w:b/>
        </w:rPr>
        <w:t>RNAseq.csv</w:t>
      </w:r>
      <w:r w:rsidR="00E317FE" w:rsidRPr="00D64CC8">
        <w:rPr>
          <w:rFonts w:ascii="Arial" w:eastAsia="Courier New" w:hAnsi="Arial" w:cs="Arial"/>
          <w:b/>
        </w:rPr>
        <w:t xml:space="preserve">: </w:t>
      </w:r>
      <w:proofErr w:type="spellStart"/>
      <w:r w:rsidRPr="00DD1E0D">
        <w:rPr>
          <w:rFonts w:ascii="Arial" w:eastAsia="Courier New" w:hAnsi="Arial" w:cs="Arial"/>
          <w:bCs/>
        </w:rPr>
        <w:t>rnaseq</w:t>
      </w:r>
      <w:proofErr w:type="spellEnd"/>
      <w:r w:rsidRPr="00DD1E0D">
        <w:rPr>
          <w:rFonts w:ascii="Arial" w:eastAsia="Courier New" w:hAnsi="Arial" w:cs="Arial"/>
          <w:bCs/>
        </w:rPr>
        <w:t xml:space="preserve"> data.</w:t>
      </w:r>
      <w:r>
        <w:rPr>
          <w:rFonts w:ascii="Arial" w:eastAsia="Courier New" w:hAnsi="Arial" w:cs="Arial"/>
          <w:b/>
        </w:rPr>
        <w:t xml:space="preserve"> </w:t>
      </w:r>
      <w:r w:rsidR="00E317FE">
        <w:rPr>
          <w:rFonts w:ascii="Arial" w:eastAsia="Courier New" w:hAnsi="Arial" w:cs="Arial"/>
        </w:rPr>
        <w:t>untreated, DMSO-treated and drug-DMSO treated RNAseq profile for ASPC1 cell-line across 32 drugs</w:t>
      </w:r>
    </w:p>
    <w:p w14:paraId="38CB4FA3" w14:textId="16834F35" w:rsidR="00E317FE" w:rsidRDefault="00DD1E0D" w:rsidP="00E317FE">
      <w:pPr>
        <w:pStyle w:val="ListParagraph"/>
        <w:numPr>
          <w:ilvl w:val="1"/>
          <w:numId w:val="2"/>
        </w:numPr>
        <w:spacing w:after="0" w:line="240" w:lineRule="auto"/>
        <w:rPr>
          <w:rFonts w:ascii="Arial" w:eastAsia="Courier New" w:hAnsi="Arial" w:cs="Arial"/>
        </w:rPr>
      </w:pPr>
      <w:proofErr w:type="spellStart"/>
      <w:r>
        <w:rPr>
          <w:rFonts w:ascii="Arial" w:eastAsia="Courier New" w:hAnsi="Arial" w:cs="Arial"/>
          <w:b/>
        </w:rPr>
        <w:t>rnaseq</w:t>
      </w:r>
      <w:proofErr w:type="spellEnd"/>
      <w:r>
        <w:rPr>
          <w:rFonts w:ascii="Arial" w:eastAsia="Courier New" w:hAnsi="Arial" w:cs="Arial"/>
          <w:b/>
        </w:rPr>
        <w:t>/</w:t>
      </w:r>
      <w:r w:rsidR="00E317FE">
        <w:rPr>
          <w:rFonts w:ascii="Arial" w:eastAsia="Courier New" w:hAnsi="Arial" w:cs="Arial"/>
          <w:b/>
        </w:rPr>
        <w:t>DU145</w:t>
      </w:r>
      <w:r w:rsidR="00E317FE" w:rsidRPr="00922D1B">
        <w:rPr>
          <w:rFonts w:ascii="Arial" w:eastAsia="Courier New" w:hAnsi="Arial" w:cs="Arial"/>
          <w:b/>
        </w:rPr>
        <w:t>_</w:t>
      </w:r>
      <w:r w:rsidR="00E317FE" w:rsidRPr="00E317FE">
        <w:rPr>
          <w:rFonts w:ascii="Arial" w:eastAsia="Courier New" w:hAnsi="Arial" w:cs="Arial"/>
          <w:b/>
        </w:rPr>
        <w:t xml:space="preserve"> </w:t>
      </w:r>
      <w:r w:rsidR="00E317FE">
        <w:rPr>
          <w:rFonts w:ascii="Arial" w:eastAsia="Courier New" w:hAnsi="Arial" w:cs="Arial"/>
          <w:b/>
        </w:rPr>
        <w:t>RNAseq.csv</w:t>
      </w:r>
      <w:r w:rsidR="00E317FE" w:rsidRPr="00D64CC8">
        <w:rPr>
          <w:rFonts w:ascii="Arial" w:eastAsia="Courier New" w:hAnsi="Arial" w:cs="Arial"/>
          <w:b/>
        </w:rPr>
        <w:t xml:space="preserve">: </w:t>
      </w:r>
      <w:proofErr w:type="spellStart"/>
      <w:r w:rsidRPr="00DD1E0D">
        <w:rPr>
          <w:rFonts w:ascii="Arial" w:eastAsia="Courier New" w:hAnsi="Arial" w:cs="Arial"/>
          <w:bCs/>
        </w:rPr>
        <w:t>rnaseq</w:t>
      </w:r>
      <w:proofErr w:type="spellEnd"/>
      <w:r w:rsidRPr="00DD1E0D">
        <w:rPr>
          <w:rFonts w:ascii="Arial" w:eastAsia="Courier New" w:hAnsi="Arial" w:cs="Arial"/>
          <w:bCs/>
        </w:rPr>
        <w:t xml:space="preserve"> data.</w:t>
      </w:r>
      <w:r>
        <w:rPr>
          <w:rFonts w:ascii="Arial" w:eastAsia="Courier New" w:hAnsi="Arial" w:cs="Arial"/>
          <w:b/>
        </w:rPr>
        <w:t xml:space="preserve"> </w:t>
      </w:r>
      <w:r w:rsidR="00E317FE">
        <w:rPr>
          <w:rFonts w:ascii="Arial" w:eastAsia="Courier New" w:hAnsi="Arial" w:cs="Arial"/>
        </w:rPr>
        <w:t>untreated, DMSO-treated and drug-DMSO treated RNAseq profile for ADU145 cell-line across 32 drugs</w:t>
      </w:r>
    </w:p>
    <w:p w14:paraId="6ABAFBA0" w14:textId="46825F4C" w:rsidR="00E317FE" w:rsidRDefault="00DD1E0D" w:rsidP="00E317FE">
      <w:pPr>
        <w:pStyle w:val="ListParagraph"/>
        <w:numPr>
          <w:ilvl w:val="1"/>
          <w:numId w:val="2"/>
        </w:numPr>
        <w:spacing w:after="0" w:line="240" w:lineRule="auto"/>
        <w:rPr>
          <w:rFonts w:ascii="Arial" w:eastAsia="Courier New" w:hAnsi="Arial" w:cs="Arial"/>
        </w:rPr>
      </w:pPr>
      <w:proofErr w:type="spellStart"/>
      <w:r>
        <w:rPr>
          <w:rFonts w:ascii="Arial" w:eastAsia="Courier New" w:hAnsi="Arial" w:cs="Arial"/>
          <w:b/>
        </w:rPr>
        <w:t>rnaseq</w:t>
      </w:r>
      <w:proofErr w:type="spellEnd"/>
      <w:r>
        <w:rPr>
          <w:rFonts w:ascii="Arial" w:eastAsia="Courier New" w:hAnsi="Arial" w:cs="Arial"/>
          <w:b/>
        </w:rPr>
        <w:t>/</w:t>
      </w:r>
      <w:r w:rsidR="00E317FE">
        <w:rPr>
          <w:rFonts w:ascii="Arial" w:eastAsia="Courier New" w:hAnsi="Arial" w:cs="Arial"/>
          <w:b/>
        </w:rPr>
        <w:t>EFO21</w:t>
      </w:r>
      <w:r w:rsidR="00E317FE" w:rsidRPr="00922D1B">
        <w:rPr>
          <w:rFonts w:ascii="Arial" w:eastAsia="Courier New" w:hAnsi="Arial" w:cs="Arial"/>
          <w:b/>
        </w:rPr>
        <w:t>_</w:t>
      </w:r>
      <w:r w:rsidR="00E317FE" w:rsidRPr="00E317FE">
        <w:rPr>
          <w:rFonts w:ascii="Arial" w:eastAsia="Courier New" w:hAnsi="Arial" w:cs="Arial"/>
          <w:b/>
        </w:rPr>
        <w:t xml:space="preserve"> </w:t>
      </w:r>
      <w:r w:rsidR="00E317FE">
        <w:rPr>
          <w:rFonts w:ascii="Arial" w:eastAsia="Courier New" w:hAnsi="Arial" w:cs="Arial"/>
          <w:b/>
        </w:rPr>
        <w:t>RNAseq.csv</w:t>
      </w:r>
      <w:r w:rsidR="00E317FE" w:rsidRPr="00D64CC8">
        <w:rPr>
          <w:rFonts w:ascii="Arial" w:eastAsia="Courier New" w:hAnsi="Arial" w:cs="Arial"/>
          <w:b/>
        </w:rPr>
        <w:t xml:space="preserve">: </w:t>
      </w:r>
      <w:proofErr w:type="spellStart"/>
      <w:r w:rsidRPr="00DD1E0D">
        <w:rPr>
          <w:rFonts w:ascii="Arial" w:eastAsia="Courier New" w:hAnsi="Arial" w:cs="Arial"/>
          <w:bCs/>
        </w:rPr>
        <w:t>rnaseq</w:t>
      </w:r>
      <w:proofErr w:type="spellEnd"/>
      <w:r w:rsidRPr="00DD1E0D">
        <w:rPr>
          <w:rFonts w:ascii="Arial" w:eastAsia="Courier New" w:hAnsi="Arial" w:cs="Arial"/>
          <w:bCs/>
        </w:rPr>
        <w:t xml:space="preserve"> data.</w:t>
      </w:r>
      <w:r>
        <w:rPr>
          <w:rFonts w:ascii="Arial" w:eastAsia="Courier New" w:hAnsi="Arial" w:cs="Arial"/>
          <w:b/>
        </w:rPr>
        <w:t xml:space="preserve"> </w:t>
      </w:r>
      <w:r w:rsidR="00E317FE">
        <w:rPr>
          <w:rFonts w:ascii="Arial" w:eastAsia="Courier New" w:hAnsi="Arial" w:cs="Arial"/>
        </w:rPr>
        <w:t>untreated, DMSO-treated and drug-DMSO treated RNAseq profile for EFO21 cell-line across 32 drugs</w:t>
      </w:r>
    </w:p>
    <w:p w14:paraId="22541A0B" w14:textId="128EC58C" w:rsidR="00E317FE" w:rsidRDefault="00DD1E0D" w:rsidP="00E317FE">
      <w:pPr>
        <w:pStyle w:val="ListParagraph"/>
        <w:numPr>
          <w:ilvl w:val="1"/>
          <w:numId w:val="2"/>
        </w:numPr>
        <w:spacing w:after="0" w:line="240" w:lineRule="auto"/>
        <w:rPr>
          <w:rFonts w:ascii="Arial" w:eastAsia="Courier New" w:hAnsi="Arial" w:cs="Arial"/>
        </w:rPr>
      </w:pPr>
      <w:proofErr w:type="spellStart"/>
      <w:r>
        <w:rPr>
          <w:rFonts w:ascii="Arial" w:eastAsia="Courier New" w:hAnsi="Arial" w:cs="Arial"/>
          <w:b/>
        </w:rPr>
        <w:t>rnaseq</w:t>
      </w:r>
      <w:proofErr w:type="spellEnd"/>
      <w:r>
        <w:rPr>
          <w:rFonts w:ascii="Arial" w:eastAsia="Courier New" w:hAnsi="Arial" w:cs="Arial"/>
          <w:b/>
        </w:rPr>
        <w:t>/</w:t>
      </w:r>
      <w:r w:rsidR="00E317FE">
        <w:rPr>
          <w:rFonts w:ascii="Arial" w:eastAsia="Courier New" w:hAnsi="Arial" w:cs="Arial"/>
          <w:b/>
        </w:rPr>
        <w:t>H1793</w:t>
      </w:r>
      <w:r w:rsidR="00E317FE" w:rsidRPr="00922D1B">
        <w:rPr>
          <w:rFonts w:ascii="Arial" w:eastAsia="Courier New" w:hAnsi="Arial" w:cs="Arial"/>
          <w:b/>
        </w:rPr>
        <w:t>_</w:t>
      </w:r>
      <w:r w:rsidR="00E317FE" w:rsidRPr="00E317FE">
        <w:rPr>
          <w:rFonts w:ascii="Arial" w:eastAsia="Courier New" w:hAnsi="Arial" w:cs="Arial"/>
          <w:b/>
        </w:rPr>
        <w:t xml:space="preserve"> </w:t>
      </w:r>
      <w:r w:rsidR="00E317FE">
        <w:rPr>
          <w:rFonts w:ascii="Arial" w:eastAsia="Courier New" w:hAnsi="Arial" w:cs="Arial"/>
          <w:b/>
        </w:rPr>
        <w:t>RNAseq.csv</w:t>
      </w:r>
      <w:r w:rsidR="00E317FE" w:rsidRPr="00D64CC8">
        <w:rPr>
          <w:rFonts w:ascii="Arial" w:eastAsia="Courier New" w:hAnsi="Arial" w:cs="Arial"/>
          <w:b/>
        </w:rPr>
        <w:t xml:space="preserve">: </w:t>
      </w:r>
      <w:proofErr w:type="spellStart"/>
      <w:r w:rsidRPr="00DD1E0D">
        <w:rPr>
          <w:rFonts w:ascii="Arial" w:eastAsia="Courier New" w:hAnsi="Arial" w:cs="Arial"/>
          <w:bCs/>
        </w:rPr>
        <w:t>rnaseq</w:t>
      </w:r>
      <w:proofErr w:type="spellEnd"/>
      <w:r w:rsidRPr="00DD1E0D">
        <w:rPr>
          <w:rFonts w:ascii="Arial" w:eastAsia="Courier New" w:hAnsi="Arial" w:cs="Arial"/>
          <w:bCs/>
        </w:rPr>
        <w:t xml:space="preserve"> data.</w:t>
      </w:r>
      <w:r>
        <w:rPr>
          <w:rFonts w:ascii="Arial" w:eastAsia="Courier New" w:hAnsi="Arial" w:cs="Arial"/>
          <w:b/>
        </w:rPr>
        <w:t xml:space="preserve"> </w:t>
      </w:r>
      <w:r w:rsidR="00E317FE">
        <w:rPr>
          <w:rFonts w:ascii="Arial" w:eastAsia="Courier New" w:hAnsi="Arial" w:cs="Arial"/>
        </w:rPr>
        <w:t>untreated, DMSO-treated and drug-DMSO treated RNAseq profile for NCIH1793 cell-line across 32 drugs</w:t>
      </w:r>
    </w:p>
    <w:p w14:paraId="0F77E793" w14:textId="0A3D44A9" w:rsidR="00E317FE" w:rsidRDefault="00DD1E0D" w:rsidP="00E317FE">
      <w:pPr>
        <w:pStyle w:val="ListParagraph"/>
        <w:numPr>
          <w:ilvl w:val="1"/>
          <w:numId w:val="2"/>
        </w:numPr>
        <w:spacing w:after="0" w:line="240" w:lineRule="auto"/>
        <w:rPr>
          <w:rFonts w:ascii="Arial" w:eastAsia="Courier New" w:hAnsi="Arial" w:cs="Arial"/>
        </w:rPr>
      </w:pPr>
      <w:proofErr w:type="spellStart"/>
      <w:r>
        <w:rPr>
          <w:rFonts w:ascii="Arial" w:eastAsia="Courier New" w:hAnsi="Arial" w:cs="Arial"/>
          <w:b/>
        </w:rPr>
        <w:t>rnaseq</w:t>
      </w:r>
      <w:proofErr w:type="spellEnd"/>
      <w:r>
        <w:rPr>
          <w:rFonts w:ascii="Arial" w:eastAsia="Courier New" w:hAnsi="Arial" w:cs="Arial"/>
          <w:b/>
        </w:rPr>
        <w:t>/</w:t>
      </w:r>
      <w:r w:rsidR="00E317FE">
        <w:rPr>
          <w:rFonts w:ascii="Arial" w:eastAsia="Courier New" w:hAnsi="Arial" w:cs="Arial"/>
          <w:b/>
        </w:rPr>
        <w:t>HCC1143</w:t>
      </w:r>
      <w:r w:rsidR="00E317FE" w:rsidRPr="00922D1B">
        <w:rPr>
          <w:rFonts w:ascii="Arial" w:eastAsia="Courier New" w:hAnsi="Arial" w:cs="Arial"/>
          <w:b/>
        </w:rPr>
        <w:t>_</w:t>
      </w:r>
      <w:r w:rsidR="00E317FE" w:rsidRPr="00E317FE">
        <w:rPr>
          <w:rFonts w:ascii="Arial" w:eastAsia="Courier New" w:hAnsi="Arial" w:cs="Arial"/>
          <w:b/>
        </w:rPr>
        <w:t xml:space="preserve"> </w:t>
      </w:r>
      <w:r w:rsidR="00E317FE">
        <w:rPr>
          <w:rFonts w:ascii="Arial" w:eastAsia="Courier New" w:hAnsi="Arial" w:cs="Arial"/>
          <w:b/>
        </w:rPr>
        <w:t>RNAseq.csv</w:t>
      </w:r>
      <w:r w:rsidR="00E317FE" w:rsidRPr="00D64CC8">
        <w:rPr>
          <w:rFonts w:ascii="Arial" w:eastAsia="Courier New" w:hAnsi="Arial" w:cs="Arial"/>
          <w:b/>
        </w:rPr>
        <w:t xml:space="preserve">: </w:t>
      </w:r>
      <w:proofErr w:type="spellStart"/>
      <w:r w:rsidRPr="00DD1E0D">
        <w:rPr>
          <w:rFonts w:ascii="Arial" w:eastAsia="Courier New" w:hAnsi="Arial" w:cs="Arial"/>
          <w:bCs/>
        </w:rPr>
        <w:t>rnaseq</w:t>
      </w:r>
      <w:proofErr w:type="spellEnd"/>
      <w:r w:rsidRPr="00DD1E0D">
        <w:rPr>
          <w:rFonts w:ascii="Arial" w:eastAsia="Courier New" w:hAnsi="Arial" w:cs="Arial"/>
          <w:bCs/>
        </w:rPr>
        <w:t xml:space="preserve"> data.</w:t>
      </w:r>
      <w:r>
        <w:rPr>
          <w:rFonts w:ascii="Arial" w:eastAsia="Courier New" w:hAnsi="Arial" w:cs="Arial"/>
          <w:b/>
        </w:rPr>
        <w:t xml:space="preserve"> </w:t>
      </w:r>
      <w:r w:rsidR="00E317FE">
        <w:rPr>
          <w:rFonts w:ascii="Arial" w:eastAsia="Courier New" w:hAnsi="Arial" w:cs="Arial"/>
        </w:rPr>
        <w:t>untreated, DMSO-treated and drug-DMSO treated RNAseq profile for HCC1143 cell-line across 32 drugs</w:t>
      </w:r>
    </w:p>
    <w:p w14:paraId="05FBA223" w14:textId="6B7FAEBB" w:rsidR="00E317FE" w:rsidRDefault="00DD1E0D" w:rsidP="00E317FE">
      <w:pPr>
        <w:pStyle w:val="ListParagraph"/>
        <w:numPr>
          <w:ilvl w:val="1"/>
          <w:numId w:val="2"/>
        </w:numPr>
        <w:spacing w:after="0" w:line="240" w:lineRule="auto"/>
        <w:rPr>
          <w:rFonts w:ascii="Arial" w:eastAsia="Courier New" w:hAnsi="Arial" w:cs="Arial"/>
        </w:rPr>
      </w:pPr>
      <w:proofErr w:type="spellStart"/>
      <w:r>
        <w:rPr>
          <w:rFonts w:ascii="Arial" w:eastAsia="Courier New" w:hAnsi="Arial" w:cs="Arial"/>
          <w:b/>
        </w:rPr>
        <w:t>rnaseq</w:t>
      </w:r>
      <w:proofErr w:type="spellEnd"/>
      <w:r>
        <w:rPr>
          <w:rFonts w:ascii="Arial" w:eastAsia="Courier New" w:hAnsi="Arial" w:cs="Arial"/>
          <w:b/>
        </w:rPr>
        <w:t>/</w:t>
      </w:r>
      <w:r w:rsidR="00E317FE">
        <w:rPr>
          <w:rFonts w:ascii="Arial" w:eastAsia="Courier New" w:hAnsi="Arial" w:cs="Arial"/>
          <w:b/>
        </w:rPr>
        <w:t>HF2597</w:t>
      </w:r>
      <w:r w:rsidR="00E317FE" w:rsidRPr="00922D1B">
        <w:rPr>
          <w:rFonts w:ascii="Arial" w:eastAsia="Courier New" w:hAnsi="Arial" w:cs="Arial"/>
          <w:b/>
        </w:rPr>
        <w:t>_</w:t>
      </w:r>
      <w:r w:rsidR="00E317FE" w:rsidRPr="00E317FE">
        <w:rPr>
          <w:rFonts w:ascii="Arial" w:eastAsia="Courier New" w:hAnsi="Arial" w:cs="Arial"/>
          <w:b/>
        </w:rPr>
        <w:t xml:space="preserve"> </w:t>
      </w:r>
      <w:r w:rsidR="00E317FE">
        <w:rPr>
          <w:rFonts w:ascii="Arial" w:eastAsia="Courier New" w:hAnsi="Arial" w:cs="Arial"/>
          <w:b/>
        </w:rPr>
        <w:t>RNAseq.csv</w:t>
      </w:r>
      <w:r w:rsidR="00E317FE" w:rsidRPr="00D64CC8">
        <w:rPr>
          <w:rFonts w:ascii="Arial" w:eastAsia="Courier New" w:hAnsi="Arial" w:cs="Arial"/>
          <w:b/>
        </w:rPr>
        <w:t xml:space="preserve">: </w:t>
      </w:r>
      <w:proofErr w:type="spellStart"/>
      <w:r w:rsidRPr="00DD1E0D">
        <w:rPr>
          <w:rFonts w:ascii="Arial" w:eastAsia="Courier New" w:hAnsi="Arial" w:cs="Arial"/>
          <w:bCs/>
        </w:rPr>
        <w:t>rnaseq</w:t>
      </w:r>
      <w:proofErr w:type="spellEnd"/>
      <w:r w:rsidRPr="00DD1E0D">
        <w:rPr>
          <w:rFonts w:ascii="Arial" w:eastAsia="Courier New" w:hAnsi="Arial" w:cs="Arial"/>
          <w:bCs/>
        </w:rPr>
        <w:t xml:space="preserve"> data.</w:t>
      </w:r>
      <w:r>
        <w:rPr>
          <w:rFonts w:ascii="Arial" w:eastAsia="Courier New" w:hAnsi="Arial" w:cs="Arial"/>
          <w:b/>
        </w:rPr>
        <w:t xml:space="preserve"> </w:t>
      </w:r>
      <w:r w:rsidR="00E317FE">
        <w:rPr>
          <w:rFonts w:ascii="Arial" w:eastAsia="Courier New" w:hAnsi="Arial" w:cs="Arial"/>
        </w:rPr>
        <w:t>untreated, DMSO-treated and drug-DMSO treated RNAseq profile for HF2597 cell-line across 32 drugs</w:t>
      </w:r>
    </w:p>
    <w:p w14:paraId="2187C0E1" w14:textId="1C5F23A3" w:rsidR="00E317FE" w:rsidRDefault="00DD1E0D" w:rsidP="00E317FE">
      <w:pPr>
        <w:pStyle w:val="ListParagraph"/>
        <w:numPr>
          <w:ilvl w:val="1"/>
          <w:numId w:val="2"/>
        </w:numPr>
        <w:spacing w:after="0" w:line="240" w:lineRule="auto"/>
        <w:rPr>
          <w:rFonts w:ascii="Arial" w:eastAsia="Courier New" w:hAnsi="Arial" w:cs="Arial"/>
        </w:rPr>
      </w:pPr>
      <w:proofErr w:type="spellStart"/>
      <w:r>
        <w:rPr>
          <w:rFonts w:ascii="Arial" w:eastAsia="Courier New" w:hAnsi="Arial" w:cs="Arial"/>
          <w:b/>
        </w:rPr>
        <w:t>rnaseq</w:t>
      </w:r>
      <w:proofErr w:type="spellEnd"/>
      <w:r>
        <w:rPr>
          <w:rFonts w:ascii="Arial" w:eastAsia="Courier New" w:hAnsi="Arial" w:cs="Arial"/>
          <w:b/>
        </w:rPr>
        <w:t>/</w:t>
      </w:r>
      <w:r w:rsidR="00E317FE">
        <w:rPr>
          <w:rFonts w:ascii="Arial" w:eastAsia="Courier New" w:hAnsi="Arial" w:cs="Arial"/>
          <w:b/>
        </w:rPr>
        <w:t>HSTS</w:t>
      </w:r>
      <w:r w:rsidR="00E317FE" w:rsidRPr="00922D1B">
        <w:rPr>
          <w:rFonts w:ascii="Arial" w:eastAsia="Courier New" w:hAnsi="Arial" w:cs="Arial"/>
          <w:b/>
        </w:rPr>
        <w:t>_</w:t>
      </w:r>
      <w:r w:rsidR="00E317FE" w:rsidRPr="00E317FE">
        <w:rPr>
          <w:rFonts w:ascii="Arial" w:eastAsia="Courier New" w:hAnsi="Arial" w:cs="Arial"/>
          <w:b/>
        </w:rPr>
        <w:t xml:space="preserve"> </w:t>
      </w:r>
      <w:r w:rsidR="00E317FE">
        <w:rPr>
          <w:rFonts w:ascii="Arial" w:eastAsia="Courier New" w:hAnsi="Arial" w:cs="Arial"/>
          <w:b/>
        </w:rPr>
        <w:t>RNAseq.csv</w:t>
      </w:r>
      <w:r w:rsidR="00E317FE" w:rsidRPr="00D64CC8">
        <w:rPr>
          <w:rFonts w:ascii="Arial" w:eastAsia="Courier New" w:hAnsi="Arial" w:cs="Arial"/>
          <w:b/>
        </w:rPr>
        <w:t xml:space="preserve">: </w:t>
      </w:r>
      <w:proofErr w:type="spellStart"/>
      <w:r w:rsidRPr="00DD1E0D">
        <w:rPr>
          <w:rFonts w:ascii="Arial" w:eastAsia="Courier New" w:hAnsi="Arial" w:cs="Arial"/>
          <w:bCs/>
        </w:rPr>
        <w:t>rnaseq</w:t>
      </w:r>
      <w:proofErr w:type="spellEnd"/>
      <w:r w:rsidRPr="00DD1E0D">
        <w:rPr>
          <w:rFonts w:ascii="Arial" w:eastAsia="Courier New" w:hAnsi="Arial" w:cs="Arial"/>
          <w:bCs/>
        </w:rPr>
        <w:t xml:space="preserve"> data.</w:t>
      </w:r>
      <w:r>
        <w:rPr>
          <w:rFonts w:ascii="Arial" w:eastAsia="Courier New" w:hAnsi="Arial" w:cs="Arial"/>
          <w:b/>
        </w:rPr>
        <w:t xml:space="preserve"> </w:t>
      </w:r>
      <w:r w:rsidR="00E317FE">
        <w:rPr>
          <w:rFonts w:ascii="Arial" w:eastAsia="Courier New" w:hAnsi="Arial" w:cs="Arial"/>
        </w:rPr>
        <w:t>untreated, DMSO-treated and drug-DMSO treated RNAseq profile for HSTS cell-line across 32 drugs</w:t>
      </w:r>
    </w:p>
    <w:p w14:paraId="6FFF3900" w14:textId="08E6E6AE" w:rsidR="00E317FE" w:rsidRDefault="00DD1E0D" w:rsidP="00E317FE">
      <w:pPr>
        <w:pStyle w:val="ListParagraph"/>
        <w:numPr>
          <w:ilvl w:val="1"/>
          <w:numId w:val="2"/>
        </w:numPr>
        <w:spacing w:after="0" w:line="240" w:lineRule="auto"/>
        <w:rPr>
          <w:rFonts w:ascii="Arial" w:eastAsia="Courier New" w:hAnsi="Arial" w:cs="Arial"/>
        </w:rPr>
      </w:pPr>
      <w:proofErr w:type="spellStart"/>
      <w:r>
        <w:rPr>
          <w:rFonts w:ascii="Arial" w:eastAsia="Courier New" w:hAnsi="Arial" w:cs="Arial"/>
          <w:b/>
        </w:rPr>
        <w:t>rnaseq</w:t>
      </w:r>
      <w:proofErr w:type="spellEnd"/>
      <w:r>
        <w:rPr>
          <w:rFonts w:ascii="Arial" w:eastAsia="Courier New" w:hAnsi="Arial" w:cs="Arial"/>
          <w:b/>
        </w:rPr>
        <w:t>/</w:t>
      </w:r>
      <w:r w:rsidR="00E317FE">
        <w:rPr>
          <w:rFonts w:ascii="Arial" w:eastAsia="Courier New" w:hAnsi="Arial" w:cs="Arial"/>
          <w:b/>
        </w:rPr>
        <w:t>KRJ1</w:t>
      </w:r>
      <w:r w:rsidR="00E317FE" w:rsidRPr="00922D1B">
        <w:rPr>
          <w:rFonts w:ascii="Arial" w:eastAsia="Courier New" w:hAnsi="Arial" w:cs="Arial"/>
          <w:b/>
        </w:rPr>
        <w:t>_</w:t>
      </w:r>
      <w:r w:rsidR="00E317FE" w:rsidRPr="00E317FE">
        <w:rPr>
          <w:rFonts w:ascii="Arial" w:eastAsia="Courier New" w:hAnsi="Arial" w:cs="Arial"/>
          <w:b/>
        </w:rPr>
        <w:t xml:space="preserve"> </w:t>
      </w:r>
      <w:r w:rsidR="00E317FE">
        <w:rPr>
          <w:rFonts w:ascii="Arial" w:eastAsia="Courier New" w:hAnsi="Arial" w:cs="Arial"/>
          <w:b/>
        </w:rPr>
        <w:t>RNAseq.csv</w:t>
      </w:r>
      <w:r w:rsidR="00E317FE" w:rsidRPr="00D64CC8">
        <w:rPr>
          <w:rFonts w:ascii="Arial" w:eastAsia="Courier New" w:hAnsi="Arial" w:cs="Arial"/>
          <w:b/>
        </w:rPr>
        <w:t xml:space="preserve">: </w:t>
      </w:r>
      <w:proofErr w:type="spellStart"/>
      <w:r w:rsidRPr="00DD1E0D">
        <w:rPr>
          <w:rFonts w:ascii="Arial" w:eastAsia="Courier New" w:hAnsi="Arial" w:cs="Arial"/>
          <w:bCs/>
        </w:rPr>
        <w:t>rnaseq</w:t>
      </w:r>
      <w:proofErr w:type="spellEnd"/>
      <w:r w:rsidRPr="00DD1E0D">
        <w:rPr>
          <w:rFonts w:ascii="Arial" w:eastAsia="Courier New" w:hAnsi="Arial" w:cs="Arial"/>
          <w:bCs/>
        </w:rPr>
        <w:t xml:space="preserve"> data.</w:t>
      </w:r>
      <w:r>
        <w:rPr>
          <w:rFonts w:ascii="Arial" w:eastAsia="Courier New" w:hAnsi="Arial" w:cs="Arial"/>
          <w:b/>
        </w:rPr>
        <w:t xml:space="preserve"> </w:t>
      </w:r>
      <w:r w:rsidR="00E317FE">
        <w:rPr>
          <w:rFonts w:ascii="Arial" w:eastAsia="Courier New" w:hAnsi="Arial" w:cs="Arial"/>
        </w:rPr>
        <w:t>untreated, DMSO-treated and drug-DMSO treated RNAseq profile for KRJ1 cell-line across 32 drugs</w:t>
      </w:r>
    </w:p>
    <w:p w14:paraId="2D3A96DC" w14:textId="1D2C591C" w:rsidR="00E317FE" w:rsidRDefault="00DD1E0D" w:rsidP="00E317FE">
      <w:pPr>
        <w:pStyle w:val="ListParagraph"/>
        <w:numPr>
          <w:ilvl w:val="1"/>
          <w:numId w:val="2"/>
        </w:numPr>
        <w:spacing w:after="0" w:line="240" w:lineRule="auto"/>
        <w:rPr>
          <w:rFonts w:ascii="Arial" w:eastAsia="Courier New" w:hAnsi="Arial" w:cs="Arial"/>
        </w:rPr>
      </w:pPr>
      <w:proofErr w:type="spellStart"/>
      <w:r>
        <w:rPr>
          <w:rFonts w:ascii="Arial" w:eastAsia="Courier New" w:hAnsi="Arial" w:cs="Arial"/>
          <w:b/>
        </w:rPr>
        <w:t>rnaseq</w:t>
      </w:r>
      <w:proofErr w:type="spellEnd"/>
      <w:r>
        <w:rPr>
          <w:rFonts w:ascii="Arial" w:eastAsia="Courier New" w:hAnsi="Arial" w:cs="Arial"/>
          <w:b/>
        </w:rPr>
        <w:t>/</w:t>
      </w:r>
      <w:r w:rsidR="00E317FE">
        <w:rPr>
          <w:rFonts w:ascii="Arial" w:eastAsia="Courier New" w:hAnsi="Arial" w:cs="Arial"/>
          <w:b/>
        </w:rPr>
        <w:t>LNCAP</w:t>
      </w:r>
      <w:r w:rsidR="00E317FE" w:rsidRPr="00922D1B">
        <w:rPr>
          <w:rFonts w:ascii="Arial" w:eastAsia="Courier New" w:hAnsi="Arial" w:cs="Arial"/>
          <w:b/>
        </w:rPr>
        <w:t>_</w:t>
      </w:r>
      <w:r w:rsidR="00E317FE" w:rsidRPr="00E317FE">
        <w:rPr>
          <w:rFonts w:ascii="Arial" w:eastAsia="Courier New" w:hAnsi="Arial" w:cs="Arial"/>
          <w:b/>
        </w:rPr>
        <w:t xml:space="preserve"> </w:t>
      </w:r>
      <w:r w:rsidR="00E317FE">
        <w:rPr>
          <w:rFonts w:ascii="Arial" w:eastAsia="Courier New" w:hAnsi="Arial" w:cs="Arial"/>
          <w:b/>
        </w:rPr>
        <w:t>RNAseq.csv</w:t>
      </w:r>
      <w:r w:rsidR="00E317FE" w:rsidRPr="00D64CC8">
        <w:rPr>
          <w:rFonts w:ascii="Arial" w:eastAsia="Courier New" w:hAnsi="Arial" w:cs="Arial"/>
          <w:b/>
        </w:rPr>
        <w:t xml:space="preserve">: </w:t>
      </w:r>
      <w:proofErr w:type="spellStart"/>
      <w:r w:rsidRPr="00DD1E0D">
        <w:rPr>
          <w:rFonts w:ascii="Arial" w:eastAsia="Courier New" w:hAnsi="Arial" w:cs="Arial"/>
          <w:bCs/>
        </w:rPr>
        <w:t>rnaseq</w:t>
      </w:r>
      <w:proofErr w:type="spellEnd"/>
      <w:r w:rsidRPr="00DD1E0D">
        <w:rPr>
          <w:rFonts w:ascii="Arial" w:eastAsia="Courier New" w:hAnsi="Arial" w:cs="Arial"/>
          <w:bCs/>
        </w:rPr>
        <w:t xml:space="preserve"> data.</w:t>
      </w:r>
      <w:r>
        <w:rPr>
          <w:rFonts w:ascii="Arial" w:eastAsia="Courier New" w:hAnsi="Arial" w:cs="Arial"/>
          <w:b/>
        </w:rPr>
        <w:t xml:space="preserve"> </w:t>
      </w:r>
      <w:r w:rsidR="00E317FE">
        <w:rPr>
          <w:rFonts w:ascii="Arial" w:eastAsia="Courier New" w:hAnsi="Arial" w:cs="Arial"/>
        </w:rPr>
        <w:t>untreated, DMSO-treated and drug-DMSO treated RNAseq profile for LNCAP cell-line across 32 drugs</w:t>
      </w:r>
    </w:p>
    <w:p w14:paraId="3BBA3217" w14:textId="49634DFB" w:rsidR="00E317FE" w:rsidRDefault="00DD1E0D" w:rsidP="00E317FE">
      <w:pPr>
        <w:pStyle w:val="ListParagraph"/>
        <w:numPr>
          <w:ilvl w:val="1"/>
          <w:numId w:val="2"/>
        </w:numPr>
        <w:spacing w:after="0" w:line="240" w:lineRule="auto"/>
        <w:rPr>
          <w:rFonts w:ascii="Arial" w:eastAsia="Courier New" w:hAnsi="Arial" w:cs="Arial"/>
        </w:rPr>
      </w:pPr>
      <w:proofErr w:type="spellStart"/>
      <w:r>
        <w:rPr>
          <w:rFonts w:ascii="Arial" w:eastAsia="Courier New" w:hAnsi="Arial" w:cs="Arial"/>
          <w:b/>
        </w:rPr>
        <w:t>rnaseq</w:t>
      </w:r>
      <w:proofErr w:type="spellEnd"/>
      <w:r>
        <w:rPr>
          <w:rFonts w:ascii="Arial" w:eastAsia="Courier New" w:hAnsi="Arial" w:cs="Arial"/>
          <w:b/>
        </w:rPr>
        <w:t>/</w:t>
      </w:r>
      <w:r w:rsidR="00E317FE">
        <w:rPr>
          <w:rFonts w:ascii="Arial" w:eastAsia="Courier New" w:hAnsi="Arial" w:cs="Arial"/>
          <w:b/>
        </w:rPr>
        <w:t>PANC1</w:t>
      </w:r>
      <w:r w:rsidR="00E317FE" w:rsidRPr="00922D1B">
        <w:rPr>
          <w:rFonts w:ascii="Arial" w:eastAsia="Courier New" w:hAnsi="Arial" w:cs="Arial"/>
          <w:b/>
        </w:rPr>
        <w:t>_</w:t>
      </w:r>
      <w:r w:rsidR="00E317FE" w:rsidRPr="00E317FE">
        <w:rPr>
          <w:rFonts w:ascii="Arial" w:eastAsia="Courier New" w:hAnsi="Arial" w:cs="Arial"/>
          <w:b/>
        </w:rPr>
        <w:t xml:space="preserve"> </w:t>
      </w:r>
      <w:r w:rsidR="00E317FE">
        <w:rPr>
          <w:rFonts w:ascii="Arial" w:eastAsia="Courier New" w:hAnsi="Arial" w:cs="Arial"/>
          <w:b/>
        </w:rPr>
        <w:t>RNAseq csv</w:t>
      </w:r>
      <w:r w:rsidR="00E317FE" w:rsidRPr="00D64CC8">
        <w:rPr>
          <w:rFonts w:ascii="Arial" w:eastAsia="Courier New" w:hAnsi="Arial" w:cs="Arial"/>
          <w:b/>
        </w:rPr>
        <w:t xml:space="preserve">: </w:t>
      </w:r>
      <w:proofErr w:type="spellStart"/>
      <w:r w:rsidRPr="00DD1E0D">
        <w:rPr>
          <w:rFonts w:ascii="Arial" w:eastAsia="Courier New" w:hAnsi="Arial" w:cs="Arial"/>
          <w:bCs/>
        </w:rPr>
        <w:t>rnaseq</w:t>
      </w:r>
      <w:proofErr w:type="spellEnd"/>
      <w:r w:rsidRPr="00DD1E0D">
        <w:rPr>
          <w:rFonts w:ascii="Arial" w:eastAsia="Courier New" w:hAnsi="Arial" w:cs="Arial"/>
          <w:bCs/>
        </w:rPr>
        <w:t xml:space="preserve"> data.</w:t>
      </w:r>
      <w:r>
        <w:rPr>
          <w:rFonts w:ascii="Arial" w:eastAsia="Courier New" w:hAnsi="Arial" w:cs="Arial"/>
          <w:b/>
        </w:rPr>
        <w:t xml:space="preserve"> </w:t>
      </w:r>
      <w:r w:rsidR="00E317FE">
        <w:rPr>
          <w:rFonts w:ascii="Arial" w:eastAsia="Courier New" w:hAnsi="Arial" w:cs="Arial"/>
        </w:rPr>
        <w:t>untreated, DMSO-treated and drug-DMSO treated RNAseq profile for PANC1 cell-line across 32 drugs</w:t>
      </w:r>
    </w:p>
    <w:p w14:paraId="22014108" w14:textId="77777777" w:rsidR="00D272EC" w:rsidRPr="00D64CC8" w:rsidRDefault="00D272EC">
      <w:pPr>
        <w:spacing w:after="0" w:line="240" w:lineRule="auto"/>
        <w:rPr>
          <w:rFonts w:ascii="Arial" w:eastAsia="Courier New" w:hAnsi="Arial" w:cs="Arial"/>
        </w:rPr>
      </w:pPr>
    </w:p>
    <w:sectPr w:rsidR="00D272EC" w:rsidRPr="00D64CC8" w:rsidSect="00922D1B">
      <w:pgSz w:w="12240" w:h="15840"/>
      <w:pgMar w:top="1080" w:right="720" w:bottom="10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74532"/>
    <w:multiLevelType w:val="hybridMultilevel"/>
    <w:tmpl w:val="C59A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3C1685"/>
    <w:multiLevelType w:val="hybridMultilevel"/>
    <w:tmpl w:val="550AD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A0298D"/>
    <w:multiLevelType w:val="hybridMultilevel"/>
    <w:tmpl w:val="6686B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2EC"/>
    <w:rsid w:val="00050C8B"/>
    <w:rsid w:val="0036044F"/>
    <w:rsid w:val="00630D23"/>
    <w:rsid w:val="00862066"/>
    <w:rsid w:val="008B1F7D"/>
    <w:rsid w:val="008D7B95"/>
    <w:rsid w:val="00921E07"/>
    <w:rsid w:val="00922D1B"/>
    <w:rsid w:val="00D272EC"/>
    <w:rsid w:val="00D64CC8"/>
    <w:rsid w:val="00DC25ED"/>
    <w:rsid w:val="00DD1E0D"/>
    <w:rsid w:val="00E317FE"/>
    <w:rsid w:val="00F22B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3778D"/>
  <w15:docId w15:val="{2EF6F445-87E3-614A-898E-E0937D115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CC8"/>
    <w:pPr>
      <w:ind w:left="720"/>
      <w:contextualSpacing/>
    </w:pPr>
  </w:style>
  <w:style w:type="paragraph" w:styleId="BalloonText">
    <w:name w:val="Balloon Text"/>
    <w:basedOn w:val="Normal"/>
    <w:link w:val="BalloonTextChar"/>
    <w:uiPriority w:val="99"/>
    <w:semiHidden/>
    <w:unhideWhenUsed/>
    <w:rsid w:val="00922D1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2D1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13036">
      <w:bodyDiv w:val="1"/>
      <w:marLeft w:val="0"/>
      <w:marRight w:val="0"/>
      <w:marTop w:val="0"/>
      <w:marBottom w:val="0"/>
      <w:divBdr>
        <w:top w:val="none" w:sz="0" w:space="0" w:color="auto"/>
        <w:left w:val="none" w:sz="0" w:space="0" w:color="auto"/>
        <w:bottom w:val="none" w:sz="0" w:space="0" w:color="auto"/>
        <w:right w:val="none" w:sz="0" w:space="0" w:color="auto"/>
      </w:divBdr>
      <w:divsChild>
        <w:div w:id="1318000876">
          <w:marLeft w:val="0"/>
          <w:marRight w:val="0"/>
          <w:marTop w:val="150"/>
          <w:marBottom w:val="270"/>
          <w:divBdr>
            <w:top w:val="none" w:sz="0" w:space="0" w:color="auto"/>
            <w:left w:val="none" w:sz="0" w:space="0" w:color="auto"/>
            <w:bottom w:val="none" w:sz="0" w:space="0" w:color="auto"/>
            <w:right w:val="none" w:sz="0" w:space="0" w:color="auto"/>
          </w:divBdr>
        </w:div>
        <w:div w:id="493835949">
          <w:marLeft w:val="0"/>
          <w:marRight w:val="0"/>
          <w:marTop w:val="150"/>
          <w:marBottom w:val="270"/>
          <w:divBdr>
            <w:top w:val="none" w:sz="0" w:space="0" w:color="auto"/>
            <w:left w:val="none" w:sz="0" w:space="0" w:color="auto"/>
            <w:bottom w:val="none" w:sz="0" w:space="0" w:color="auto"/>
            <w:right w:val="none" w:sz="0" w:space="0" w:color="auto"/>
          </w:divBdr>
        </w:div>
        <w:div w:id="1227565598">
          <w:marLeft w:val="0"/>
          <w:marRight w:val="0"/>
          <w:marTop w:val="150"/>
          <w:marBottom w:val="270"/>
          <w:divBdr>
            <w:top w:val="none" w:sz="0" w:space="0" w:color="auto"/>
            <w:left w:val="none" w:sz="0" w:space="0" w:color="auto"/>
            <w:bottom w:val="none" w:sz="0" w:space="0" w:color="auto"/>
            <w:right w:val="none" w:sz="0" w:space="0" w:color="auto"/>
          </w:divBdr>
        </w:div>
        <w:div w:id="1149588194">
          <w:marLeft w:val="0"/>
          <w:marRight w:val="0"/>
          <w:marTop w:val="150"/>
          <w:marBottom w:val="270"/>
          <w:divBdr>
            <w:top w:val="none" w:sz="0" w:space="0" w:color="auto"/>
            <w:left w:val="none" w:sz="0" w:space="0" w:color="auto"/>
            <w:bottom w:val="none" w:sz="0" w:space="0" w:color="auto"/>
            <w:right w:val="none" w:sz="0" w:space="0" w:color="auto"/>
          </w:divBdr>
          <w:divsChild>
            <w:div w:id="1690568037">
              <w:marLeft w:val="0"/>
              <w:marRight w:val="0"/>
              <w:marTop w:val="0"/>
              <w:marBottom w:val="0"/>
              <w:divBdr>
                <w:top w:val="none" w:sz="0" w:space="0" w:color="auto"/>
                <w:left w:val="none" w:sz="0" w:space="0" w:color="auto"/>
                <w:bottom w:val="none" w:sz="0" w:space="0" w:color="auto"/>
                <w:right w:val="none" w:sz="0" w:space="0" w:color="auto"/>
              </w:divBdr>
            </w:div>
            <w:div w:id="45029486">
              <w:marLeft w:val="0"/>
              <w:marRight w:val="0"/>
              <w:marTop w:val="0"/>
              <w:marBottom w:val="0"/>
              <w:divBdr>
                <w:top w:val="none" w:sz="0" w:space="0" w:color="auto"/>
                <w:left w:val="none" w:sz="0" w:space="0" w:color="auto"/>
                <w:bottom w:val="none" w:sz="0" w:space="0" w:color="auto"/>
                <w:right w:val="none" w:sz="0" w:space="0" w:color="auto"/>
              </w:divBdr>
            </w:div>
            <w:div w:id="80708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1058</Words>
  <Characters>6036</Characters>
  <Application>Microsoft Office Word</Application>
  <DocSecurity>0</DocSecurity>
  <Lines>50</Lines>
  <Paragraphs>14</Paragraphs>
  <ScaleCrop>false</ScaleCrop>
  <Company>The Broad Institute</Company>
  <LinksUpToDate>false</LinksUpToDate>
  <CharactersWithSpaces>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Eugene Douglass</cp:lastModifiedBy>
  <cp:revision>11</cp:revision>
  <dcterms:created xsi:type="dcterms:W3CDTF">2020-04-14T18:52:00Z</dcterms:created>
  <dcterms:modified xsi:type="dcterms:W3CDTF">2022-03-03T16:31:00Z</dcterms:modified>
</cp:coreProperties>
</file>